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contamination.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Latchana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Einstein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00:01:37]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Einstein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K-12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Garrison?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Garrison?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Bahrain.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maneuver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Okinawa,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quintessential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semi-finalists,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strenuous.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Band-aids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boo-boos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mathematics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Bahrain.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trauma-informed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trauma-informed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trauma-informed,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trivialize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elliptical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go-to,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go-to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breeze.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reupholstering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furniture.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reupholstering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00:35:23]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furniture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00:35:35]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kombucha.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reupholster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furniture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Garrisons,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Einstein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Einstein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Einstein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Yippee,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00:43:29]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Latchana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Lachanda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orise.orau.gov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@ORISEconnect.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orise_featurecast__jill_latchana_&amp;_lachanda_garr... (Completed  02/13/24)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15,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6NWHbL2WWkTzIyXO0DNYX5_HtNVJz3nvd1T4OM8xkJ9m_2_Wd1QIZtZYeJN__VxMRV8mRVmtQVBvdOMzQOilcvskdwA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