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clathrate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Warzinski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Applebee's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Warzinski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scrubbing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nanotubes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nanotubes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IPCC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purifier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Schlumberger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Schlumberger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Schlumberger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Alamos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vacuum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JPL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propulsion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vacuum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vacuum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Levine: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ORISE Featurecast - Jonathan Levine (Completed  08/24/22)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25,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YWfamOEj8RCVazvULWm-jU1uGRLe-_6ojtGAQauxxqvz3rdQwURCY2s-E6jNYK6vM06exfw9UtScYKGwd7JKjM8z5DA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