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[Todd Reynolds 00:00:07]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renewable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Meharry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Nashville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Berkeley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Reynolds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toxoplasma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gondii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prostaglandin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[Bean 00:10:14]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slaughterhouse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ovaries.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Knoxville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toxoplasma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gondii,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Pandora's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pipettes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prostaglandin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00:20:43]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Hill: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.ORAU.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National Postdoc Appreciation Week—A conversatio... (Completed  10/21/21)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gkE5BkhgMgNGgT7a_AV6PSgM2dFQXRjyMKdM8JFCmPQjYnXA0Q8sXNNisXP0tC_jcKwuUu-o0x3PyX5i6q8bB28DdxI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