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Kayla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Aberdeen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Albuquerque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Kayla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Kayla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Aberdeen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Aberdeen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Albuquerque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Albuquerque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DTRA's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Aberdeen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Albuquerque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Dakotas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Aberdeen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Albuquerque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Aberdeen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Aberdeen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Albuquerque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Alamos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kindergarten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kindergarten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raspberry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forensic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mispronounce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.orau.gov/jsti-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JSTI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00:17:23]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00:17:50]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Janie's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00:18:01]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tomfoolery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chaperone,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chaperones.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chaperones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Kayla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 ORISE Featurecast_JSTI (Completed  12/20/19)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23,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"https://www.rev.com/transcript-editor/Edit?token=pKdgcc94IEQzHxIbWOAkyuPOEhchrDBuEOf8hlK8cZ_1NMmqv0y7BMxfTgN72N53sJw89rkz2NZnq4bKH61LofhUkG8&amp;loadFrom=DocumentHeaderDeepLink"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