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Communications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00:00:50]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exciting episode.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luminous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excited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kind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Lanyard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00:01:38]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We're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00:01:43]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country.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00:01:56]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Got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disjointed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 didn't know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 had no 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 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DOE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 side,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a lot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[ORISE 00:04:02]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[Andy Page 00:04:03]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be 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year,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said, "I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 are lucky to have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'40s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 areas.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DOE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rest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 a huge number.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 Job path.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 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00:08:47]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 is exciting.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is. I mean,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gives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we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00:10:56]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That's great.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DOE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sort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00:13:37]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different.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It's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poster sessions. I mean,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00:14:28]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 on there. 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 counts.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 has asked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,000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Iddins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attend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00:19:27]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 a matter of fact.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00:19:35]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"Oh really.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"Well,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Oh my gosh.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Iddins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beryllium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databases, because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[WD 00:21:31]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PWS areas, no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haven't had one yet.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don't know.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talking about.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00:23:12]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 of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 the 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great thing.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/7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emails.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 good to 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Call Jim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 number's on the website.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 have a workforce development question at 3: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morning.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 going to call Jim.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 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Very fun.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 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Vosberg: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 your time.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Thank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Podcast_Episode-5_Jim Vosb... (Completed  06/04/19)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"https://www.rev.com/transcript-editor/shared/s0PADWkGs2eiY0mUiv9VxDZ7susSYeIE0kWUxt2pHxISRlDzl8rnsZOmHuBBqnLBbop0aOr433yOLM0J8giotmCdwio?loadFrom=DocumentHeaderDeepLink"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