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Harpenau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ORNL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whatsoever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neuromorphic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Python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Python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Scikit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Scikit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combustion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ORNL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bachelor's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Flattery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arrangement.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selfishly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asteroids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nonetheless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whatsoever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 Schuman: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 Steed: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ORAU Further Together Podcast_Steed (Completed  09/30/19)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01,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"https://www.rev.com/transcript-editor/shared/H7bmsMesFUqW3t1KKwIxw8CljozNNj7x6nEnYgp0fJChFQLcWZi4sI2BPflsDppOLwc08F7F9wagx22iOj9M0bcvQe0?loadFrom=DocumentHeaderDeepLink"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