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fossil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Morgantown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squeamishness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jeweler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00:08:17]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fossil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microwaves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fossil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microwaves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fossil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Gotcha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Gotcha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Gotcha.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interdisciplinary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00:26:32]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luxury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Christina Wildf...: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.orau.gov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ORISE Featurecast - Christina Wildfire (Completed  09/23/22)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08,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jQ4DcllUE3I9hTTLINxdFTJ7FiEOG8Lcc6WWJ5xX10tECdO05mCtmGRCf-KMqO-lPObpUG1zTcmZOWczIcx4nQk1biY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