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Holtz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contamination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clathrate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Warzinski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Applebee's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Warzinski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nutshell,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alumnus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fossil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2011.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Bureau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fossil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scrubbing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nanotubes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nanotubes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IPCC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Intergovernmental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purifier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antiviral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manufacturing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Schlumberger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Schlumberger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Schlumberger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Alamos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JPL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propulsion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vacuum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Tennessee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Pittsburgh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Thursday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 Levine: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Announcer: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orau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ORISEconnect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ORISE Featurecast - Jonathan Levine (Completed  08/24/22)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Aug 25,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YWfamOEj8RCVazvULWm-jU1uGRLe-_6ojtGAQauxxqvz3rdQwURCY2s-E6jNYK6vM06exfw9UtScYKGwd7JKjM8z5DA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