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Featurecast,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the ORISE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ORISE Featurecast. We're glad to have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Zintellect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Carnegie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intelligence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Insofar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amazing, and so here you are, working in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Zintellect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Byrd: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ORISE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 Featurecast - Nick Byrd (Completed  09/09/22)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vLssS3zwLXcYzhyEHiB0TXbLUg3aPRxSfsYEV-jCGSmHN_iZcOFkHQlDSoHLQxJ5ERHB9IQn8oUXpjIqVcW0UtWFXkQ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