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DC04" w14:textId="1B5D275B" w:rsidR="00086027" w:rsidRDefault="000D30FC" w:rsidP="00087881">
      <w:pPr>
        <w:pStyle w:val="Title"/>
        <w:widowControl w:val="0"/>
        <w:autoSpaceDE w:val="0"/>
        <w:autoSpaceDN w:val="0"/>
        <w:adjustRightInd w:val="0"/>
        <w:spacing w:after="300"/>
        <w:contextualSpacing/>
        <w:jc w:val="left"/>
        <w:outlineLvl w:val="9"/>
        <w:rPr>
          <w:rFonts w:ascii="Times New Roman" w:eastAsiaTheme="majorEastAsia" w:hAnsi="Times New Roman" w:cstheme="majorBidi"/>
          <w:b w:val="0"/>
          <w:bCs w:val="0"/>
          <w:noProof/>
          <w:color w:val="4F81BD" w:themeColor="accent1"/>
          <w:spacing w:val="5"/>
          <w:sz w:val="72"/>
          <w:szCs w:val="52"/>
        </w:rPr>
      </w:pPr>
      <w:r w:rsidRPr="000C2461">
        <w:rPr>
          <w:rFonts w:ascii="Times New Roman" w:eastAsiaTheme="majorEastAsia" w:hAnsi="Times New Roman" w:cstheme="majorBidi"/>
          <w:b w:val="0"/>
          <w:bCs w:val="0"/>
          <w:noProof/>
          <w:color w:val="4F81BD" w:themeColor="accent1"/>
          <w:spacing w:val="5"/>
          <w:sz w:val="72"/>
          <w:szCs w:val="52"/>
        </w:rPr>
        <mc:AlternateContent>
          <mc:Choice Requires="wps">
            <w:drawing>
              <wp:anchor distT="45720" distB="45720" distL="114300" distR="114300" simplePos="0" relativeHeight="251669504" behindDoc="0" locked="0" layoutInCell="1" allowOverlap="1" wp14:anchorId="186D4DC6" wp14:editId="43CBE8C2">
                <wp:simplePos x="0" y="0"/>
                <wp:positionH relativeFrom="page">
                  <wp:posOffset>4857750</wp:posOffset>
                </wp:positionH>
                <wp:positionV relativeFrom="paragraph">
                  <wp:posOffset>0</wp:posOffset>
                </wp:positionV>
                <wp:extent cx="3019425" cy="140462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noFill/>
                        <a:ln w="9525">
                          <a:noFill/>
                          <a:miter lim="800000"/>
                          <a:headEnd/>
                          <a:tailEnd/>
                        </a:ln>
                      </wps:spPr>
                      <wps:txbx>
                        <w:txbxContent>
                          <w:p w14:paraId="6A544601" w14:textId="1DDFA3D7" w:rsidR="000C2461" w:rsidRPr="00C970B3" w:rsidRDefault="000C2461">
                            <w:pPr>
                              <w:rPr>
                                <w:rFonts w:ascii="Arial Black" w:hAnsi="Arial Black" w:cs="Arial"/>
                                <w:b/>
                                <w:bCs/>
                                <w:color w:val="A6A6A6" w:themeColor="background1" w:themeShade="A6"/>
                                <w:lang w:val="es-PA"/>
                              </w:rPr>
                            </w:pPr>
                            <w:r w:rsidRPr="00C970B3">
                              <w:rPr>
                                <w:rFonts w:ascii="Arial Black" w:hAnsi="Arial Black" w:cs="Arial"/>
                                <w:b/>
                                <w:bCs/>
                                <w:color w:val="A6A6A6" w:themeColor="background1" w:themeShade="A6"/>
                                <w:lang w:val="es-PA"/>
                              </w:rPr>
                              <w:t xml:space="preserve">Oficina </w:t>
                            </w:r>
                            <w:r w:rsidR="00F818E7">
                              <w:rPr>
                                <w:rFonts w:ascii="Arial Black" w:hAnsi="Arial Black" w:cs="Arial"/>
                                <w:b/>
                                <w:bCs/>
                                <w:color w:val="A6A6A6" w:themeColor="background1" w:themeShade="A6"/>
                                <w:lang w:val="es-PA"/>
                              </w:rPr>
                              <w:t xml:space="preserve">de </w:t>
                            </w:r>
                            <w:r w:rsidRPr="00C970B3">
                              <w:rPr>
                                <w:rFonts w:ascii="Arial Black" w:hAnsi="Arial Black" w:cs="Arial"/>
                                <w:b/>
                                <w:bCs/>
                                <w:color w:val="A6A6A6" w:themeColor="background1" w:themeShade="A6"/>
                                <w:lang w:val="es-PA"/>
                              </w:rPr>
                              <w:t>Contraterrorismo y Contraproliferación</w:t>
                            </w:r>
                          </w:p>
                          <w:p w14:paraId="169D86D4" w14:textId="13925C1E" w:rsidR="000C2461" w:rsidRPr="00C970B3" w:rsidRDefault="000C2461">
                            <w:pPr>
                              <w:rPr>
                                <w:rFonts w:ascii="Arial" w:hAnsi="Arial" w:cs="Arial"/>
                                <w:b/>
                                <w:bCs/>
                                <w:lang w:val="es-PA"/>
                              </w:rPr>
                            </w:pPr>
                          </w:p>
                          <w:p w14:paraId="70E49CA6" w14:textId="2EBC8E6F" w:rsidR="000C2461" w:rsidRPr="000D30FC" w:rsidRDefault="000C2461">
                            <w:pPr>
                              <w:rPr>
                                <w:rFonts w:ascii="Arial Black" w:hAnsi="Arial Black" w:cs="Arial"/>
                                <w:b/>
                                <w:bCs/>
                                <w:color w:val="1F1377"/>
                                <w:sz w:val="36"/>
                                <w:szCs w:val="36"/>
                                <w:lang w:val="es-PA"/>
                              </w:rPr>
                            </w:pPr>
                            <w:r w:rsidRPr="000D30FC">
                              <w:rPr>
                                <w:rFonts w:ascii="Arial Black" w:hAnsi="Arial Black" w:cs="Arial"/>
                                <w:b/>
                                <w:bCs/>
                                <w:color w:val="1F1377"/>
                                <w:sz w:val="36"/>
                                <w:szCs w:val="36"/>
                                <w:lang w:val="es-PA"/>
                              </w:rPr>
                              <w:t>Políticas y Cooperación para Incidentes Nucleares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D4DC6" id="_x0000_t202" coordsize="21600,21600" o:spt="202" path="m,l,21600r21600,l21600,xe">
                <v:stroke joinstyle="miter"/>
                <v:path gradientshapeok="t" o:connecttype="rect"/>
              </v:shapetype>
              <v:shape id="Cuadro de texto 2" o:spid="_x0000_s1026" type="#_x0000_t202" style="position:absolute;margin-left:382.5pt;margin-top:0;width:237.7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" filled="f" stroked="f">
                <v:textbox style="mso-fit-shape-to-text:t">
                  <w:txbxContent>
                    <w:p w14:paraId="6A544601" w14:textId="1DDFA3D7" w:rsidR="000C2461" w:rsidRPr="00C970B3" w:rsidRDefault="000C2461">
                      <w:pPr>
                        <w:rPr>
                          <w:rFonts w:ascii="Arial Black" w:hAnsi="Arial Black" w:cs="Arial"/>
                          <w:b/>
                          <w:bCs/>
                          <w:color w:val="A6A6A6" w:themeColor="background1" w:themeShade="A6"/>
                          <w:lang w:val="es-PA"/>
                        </w:rPr>
                      </w:pPr>
                      <w:r w:rsidRPr="00C970B3">
                        <w:rPr>
                          <w:rFonts w:ascii="Arial Black" w:hAnsi="Arial Black" w:cs="Arial"/>
                          <w:b/>
                          <w:bCs/>
                          <w:color w:val="A6A6A6" w:themeColor="background1" w:themeShade="A6"/>
                          <w:lang w:val="es-PA"/>
                        </w:rPr>
                        <w:t xml:space="preserve">Oficina </w:t>
                      </w:r>
                      <w:r w:rsidR="00F818E7">
                        <w:rPr>
                          <w:rFonts w:ascii="Arial Black" w:hAnsi="Arial Black" w:cs="Arial"/>
                          <w:b/>
                          <w:bCs/>
                          <w:color w:val="A6A6A6" w:themeColor="background1" w:themeShade="A6"/>
                          <w:lang w:val="es-PA"/>
                        </w:rPr>
                        <w:t xml:space="preserve">de </w:t>
                      </w:r>
                      <w:r w:rsidRPr="00C970B3">
                        <w:rPr>
                          <w:rFonts w:ascii="Arial Black" w:hAnsi="Arial Black" w:cs="Arial"/>
                          <w:b/>
                          <w:bCs/>
                          <w:color w:val="A6A6A6" w:themeColor="background1" w:themeShade="A6"/>
                          <w:lang w:val="es-PA"/>
                        </w:rPr>
                        <w:t xml:space="preserve">Contraterrorismo y </w:t>
                      </w:r>
                      <w:proofErr w:type="spellStart"/>
                      <w:r w:rsidRPr="00C970B3">
                        <w:rPr>
                          <w:rFonts w:ascii="Arial Black" w:hAnsi="Arial Black" w:cs="Arial"/>
                          <w:b/>
                          <w:bCs/>
                          <w:color w:val="A6A6A6" w:themeColor="background1" w:themeShade="A6"/>
                          <w:lang w:val="es-PA"/>
                        </w:rPr>
                        <w:t>Contraproliferación</w:t>
                      </w:r>
                      <w:proofErr w:type="spellEnd"/>
                    </w:p>
                    <w:p w14:paraId="169D86D4" w14:textId="13925C1E" w:rsidR="000C2461" w:rsidRPr="00C970B3" w:rsidRDefault="000C2461">
                      <w:pPr>
                        <w:rPr>
                          <w:rFonts w:ascii="Arial" w:hAnsi="Arial" w:cs="Arial"/>
                          <w:b/>
                          <w:bCs/>
                          <w:lang w:val="es-PA"/>
                        </w:rPr>
                      </w:pPr>
                    </w:p>
                    <w:p w14:paraId="70E49CA6" w14:textId="2EBC8E6F" w:rsidR="000C2461" w:rsidRPr="000D30FC" w:rsidRDefault="000C2461">
                      <w:pPr>
                        <w:rPr>
                          <w:rFonts w:ascii="Arial Black" w:hAnsi="Arial Black" w:cs="Arial"/>
                          <w:b/>
                          <w:bCs/>
                          <w:color w:val="1F1377"/>
                          <w:sz w:val="36"/>
                          <w:szCs w:val="36"/>
                          <w:lang w:val="es-PA"/>
                        </w:rPr>
                      </w:pPr>
                      <w:r w:rsidRPr="000D30FC">
                        <w:rPr>
                          <w:rFonts w:ascii="Arial Black" w:hAnsi="Arial Black" w:cs="Arial"/>
                          <w:b/>
                          <w:bCs/>
                          <w:color w:val="1F1377"/>
                          <w:sz w:val="36"/>
                          <w:szCs w:val="36"/>
                          <w:lang w:val="es-PA"/>
                        </w:rPr>
                        <w:t>Políticas y Cooperación para Incidentes Nucleares</w:t>
                      </w:r>
                    </w:p>
                  </w:txbxContent>
                </v:textbox>
                <w10:wrap anchorx="page"/>
              </v:shape>
            </w:pict>
          </mc:Fallback>
        </mc:AlternateContent>
      </w:r>
      <w:r>
        <w:rPr>
          <w:rFonts w:ascii="Times New Roman" w:eastAsiaTheme="majorEastAsia" w:hAnsi="Times New Roman" w:cstheme="majorBidi"/>
          <w:b w:val="0"/>
          <w:bCs w:val="0"/>
          <w:noProof/>
          <w:color w:val="4F81BD" w:themeColor="accent1"/>
          <w:spacing w:val="5"/>
          <w:sz w:val="72"/>
          <w:szCs w:val="52"/>
        </w:rPr>
        <mc:AlternateContent>
          <mc:Choice Requires="wps">
            <w:drawing>
              <wp:anchor distT="0" distB="0" distL="114300" distR="114300" simplePos="0" relativeHeight="251667456" behindDoc="0" locked="0" layoutInCell="1" allowOverlap="1" wp14:anchorId="5EE59B7F" wp14:editId="6F026635">
                <wp:simplePos x="0" y="0"/>
                <wp:positionH relativeFrom="column">
                  <wp:posOffset>3838575</wp:posOffset>
                </wp:positionH>
                <wp:positionV relativeFrom="paragraph">
                  <wp:posOffset>85090</wp:posOffset>
                </wp:positionV>
                <wp:extent cx="0" cy="1609725"/>
                <wp:effectExtent l="0" t="0" r="38100" b="28575"/>
                <wp:wrapNone/>
                <wp:docPr id="2" name="Conector recto 2"/>
                <wp:cNvGraphicFramePr/>
                <a:graphic xmlns:a="http://schemas.openxmlformats.org/drawingml/2006/main">
                  <a:graphicData uri="http://schemas.microsoft.com/office/word/2010/wordprocessingShape">
                    <wps:wsp>
                      <wps:cNvCnPr/>
                      <wps:spPr>
                        <a:xfrm>
                          <a:off x="0" y="0"/>
                          <a:ext cx="0"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EF9DE" id="Conector recto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6.7pt" to="302.25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CsmAEAAIgDAAAOAAAAZHJzL2Uyb0RvYy54bWysU01v1DAQvVfiP1i+d5Os1E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" strokecolor="black [3040]"/>
            </w:pict>
          </mc:Fallback>
        </mc:AlternateContent>
      </w:r>
      <w:r w:rsidRPr="00880A4D">
        <w:rPr>
          <w:rFonts w:ascii="Times New Roman" w:eastAsiaTheme="majorEastAsia" w:hAnsi="Times New Roman" w:cstheme="majorBidi"/>
          <w:b w:val="0"/>
          <w:bCs w:val="0"/>
          <w:noProof/>
          <w:color w:val="4F81BD" w:themeColor="accent1"/>
          <w:spacing w:val="5"/>
          <w:sz w:val="72"/>
          <w:szCs w:val="52"/>
        </w:rPr>
        <w:drawing>
          <wp:anchor distT="0" distB="0" distL="114300" distR="114300" simplePos="0" relativeHeight="251670528" behindDoc="0" locked="0" layoutInCell="1" allowOverlap="1" wp14:anchorId="3DE1CF0C" wp14:editId="6B71D4C1">
            <wp:simplePos x="0" y="0"/>
            <wp:positionH relativeFrom="column">
              <wp:posOffset>-466725</wp:posOffset>
            </wp:positionH>
            <wp:positionV relativeFrom="paragraph">
              <wp:posOffset>19050</wp:posOffset>
            </wp:positionV>
            <wp:extent cx="4295775" cy="1924050"/>
            <wp:effectExtent l="0" t="0" r="0" b="0"/>
            <wp:wrapSquare wrapText="bothSides"/>
            <wp:docPr id="1" name="Picture 1" descr="C:\Users\Andrae.Brooks\Desktop\NA-81 Curriculum Program\CTCP - NI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ae.Brooks\Desktop\NA-81 Curriculum Program\CTCP - NIPC.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24992"/>
                    <a:stretch/>
                  </pic:blipFill>
                  <pic:spPr bwMode="auto">
                    <a:xfrm>
                      <a:off x="0" y="0"/>
                      <a:ext cx="4295775" cy="192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9F91C0" w14:textId="77777777" w:rsidR="000D30FC" w:rsidRDefault="000D30FC" w:rsidP="00870618">
      <w:pPr>
        <w:rPr>
          <w:rFonts w:eastAsiaTheme="majorEastAsia" w:cstheme="majorBidi"/>
          <w:color w:val="1F497D" w:themeColor="text2"/>
          <w:spacing w:val="5"/>
          <w:kern w:val="28"/>
          <w:sz w:val="52"/>
          <w:szCs w:val="52"/>
          <w:lang w:val="es-PA"/>
        </w:rPr>
      </w:pPr>
    </w:p>
    <w:p w14:paraId="5ECA3C29" w14:textId="77777777" w:rsidR="000D30FC" w:rsidRDefault="000D30FC" w:rsidP="00870618">
      <w:pPr>
        <w:rPr>
          <w:rFonts w:eastAsiaTheme="majorEastAsia" w:cstheme="majorBidi"/>
          <w:color w:val="1F497D" w:themeColor="text2"/>
          <w:spacing w:val="5"/>
          <w:kern w:val="28"/>
          <w:sz w:val="52"/>
          <w:szCs w:val="52"/>
          <w:lang w:val="es-PA"/>
        </w:rPr>
      </w:pPr>
    </w:p>
    <w:p w14:paraId="46112F58" w14:textId="77777777" w:rsidR="000D30FC" w:rsidRDefault="000D30FC" w:rsidP="00870618">
      <w:pPr>
        <w:rPr>
          <w:rFonts w:eastAsiaTheme="majorEastAsia" w:cstheme="majorBidi"/>
          <w:color w:val="1F497D" w:themeColor="text2"/>
          <w:spacing w:val="5"/>
          <w:kern w:val="28"/>
          <w:sz w:val="52"/>
          <w:szCs w:val="52"/>
          <w:lang w:val="es-PA"/>
        </w:rPr>
      </w:pPr>
    </w:p>
    <w:p w14:paraId="12D7DD84" w14:textId="77777777" w:rsidR="000D30FC" w:rsidRDefault="000D30FC" w:rsidP="00870618">
      <w:pPr>
        <w:rPr>
          <w:rFonts w:eastAsiaTheme="majorEastAsia" w:cstheme="majorBidi"/>
          <w:color w:val="1F497D" w:themeColor="text2"/>
          <w:spacing w:val="5"/>
          <w:kern w:val="28"/>
          <w:sz w:val="52"/>
          <w:szCs w:val="52"/>
          <w:lang w:val="es-PA"/>
        </w:rPr>
      </w:pPr>
    </w:p>
    <w:p w14:paraId="5D9B8A4F" w14:textId="1C520D60" w:rsidR="00870618" w:rsidRPr="00870618" w:rsidRDefault="00870618" w:rsidP="00870618">
      <w:pPr>
        <w:rPr>
          <w:rFonts w:eastAsiaTheme="majorEastAsia" w:cstheme="majorBidi"/>
          <w:color w:val="1F497D" w:themeColor="text2"/>
          <w:spacing w:val="5"/>
          <w:kern w:val="28"/>
          <w:sz w:val="52"/>
          <w:szCs w:val="52"/>
          <w:lang w:val="es-PA"/>
        </w:rPr>
      </w:pPr>
      <w:r w:rsidRPr="00870618">
        <w:rPr>
          <w:rFonts w:eastAsiaTheme="majorEastAsia" w:cstheme="majorBidi"/>
          <w:color w:val="1F497D" w:themeColor="text2"/>
          <w:spacing w:val="5"/>
          <w:kern w:val="28"/>
          <w:sz w:val="52"/>
          <w:szCs w:val="52"/>
          <w:lang w:val="es-PA"/>
        </w:rPr>
        <w:t xml:space="preserve">Manejo médico internacional de las lesiones por radiación (I-MED) </w:t>
      </w:r>
    </w:p>
    <w:p w14:paraId="2FF9D07F" w14:textId="77777777" w:rsidR="00087881" w:rsidRPr="00870618" w:rsidRDefault="00087881" w:rsidP="00087881">
      <w:pPr>
        <w:pStyle w:val="Title"/>
        <w:widowControl w:val="0"/>
        <w:autoSpaceDE w:val="0"/>
        <w:autoSpaceDN w:val="0"/>
        <w:adjustRightInd w:val="0"/>
        <w:spacing w:before="120" w:after="240"/>
        <w:ind w:left="720"/>
        <w:contextualSpacing/>
        <w:jc w:val="left"/>
        <w:outlineLvl w:val="9"/>
        <w:rPr>
          <w:rFonts w:ascii="Times New Roman" w:eastAsiaTheme="majorEastAsia" w:hAnsi="Times New Roman" w:cstheme="majorBidi"/>
          <w:b w:val="0"/>
          <w:bCs w:val="0"/>
          <w:color w:val="1F497D" w:themeColor="text2"/>
          <w:spacing w:val="5"/>
          <w:sz w:val="48"/>
          <w:szCs w:val="52"/>
          <w:lang w:val="es-PA"/>
        </w:rPr>
      </w:pPr>
    </w:p>
    <w:p w14:paraId="1DC068FD" w14:textId="3876B22A" w:rsidR="00EE39B5" w:rsidRPr="000D30FC" w:rsidRDefault="000D30FC" w:rsidP="000D30FC">
      <w:pPr>
        <w:pStyle w:val="ListParagraph"/>
        <w:numPr>
          <w:ilvl w:val="0"/>
          <w:numId w:val="6"/>
        </w:numPr>
        <w:rPr>
          <w:rFonts w:eastAsiaTheme="majorEastAsia" w:cstheme="majorBidi"/>
          <w:color w:val="1F497D" w:themeColor="text2"/>
          <w:spacing w:val="5"/>
          <w:kern w:val="28"/>
          <w:sz w:val="48"/>
          <w:szCs w:val="52"/>
        </w:rPr>
      </w:pPr>
      <w:r w:rsidRPr="000D30FC">
        <w:rPr>
          <w:rFonts w:eastAsiaTheme="majorEastAsia" w:cstheme="majorBidi"/>
          <w:color w:val="1F497D" w:themeColor="text2"/>
          <w:spacing w:val="5"/>
          <w:kern w:val="28"/>
          <w:sz w:val="48"/>
          <w:szCs w:val="52"/>
        </w:rPr>
        <w:t>Glosario de términos y acrónimos</w:t>
      </w:r>
    </w:p>
    <w:p w14:paraId="79886502" w14:textId="26A31049" w:rsidR="00EE39B5" w:rsidRPr="00EC1D56" w:rsidRDefault="000D30FC" w:rsidP="000D30FC">
      <w:pPr>
        <w:pStyle w:val="ListParagraph"/>
        <w:numPr>
          <w:ilvl w:val="0"/>
          <w:numId w:val="6"/>
        </w:numPr>
        <w:rPr>
          <w:rFonts w:eastAsiaTheme="majorEastAsia" w:cstheme="majorBidi"/>
          <w:color w:val="1F497D" w:themeColor="text2"/>
          <w:spacing w:val="5"/>
          <w:kern w:val="28"/>
          <w:sz w:val="48"/>
          <w:szCs w:val="52"/>
          <w:lang w:val="es-PA"/>
        </w:rPr>
      </w:pPr>
      <w:r w:rsidRPr="00EC1D56">
        <w:rPr>
          <w:rFonts w:eastAsiaTheme="majorEastAsia" w:cstheme="majorBidi"/>
          <w:color w:val="1F497D" w:themeColor="text2"/>
          <w:spacing w:val="5"/>
          <w:kern w:val="28"/>
          <w:sz w:val="48"/>
          <w:szCs w:val="52"/>
          <w:lang w:val="es-PA"/>
        </w:rPr>
        <w:t xml:space="preserve">Información general </w:t>
      </w:r>
      <w:r w:rsidR="00EC1D56" w:rsidRPr="00EC1D56">
        <w:rPr>
          <w:rFonts w:eastAsiaTheme="majorEastAsia" w:cstheme="majorBidi"/>
          <w:color w:val="1F497D" w:themeColor="text2"/>
          <w:spacing w:val="5"/>
          <w:kern w:val="28"/>
          <w:sz w:val="48"/>
          <w:szCs w:val="52"/>
          <w:lang w:val="es-PA"/>
        </w:rPr>
        <w:t>de</w:t>
      </w:r>
      <w:r w:rsidRPr="00EC1D56">
        <w:rPr>
          <w:rFonts w:eastAsiaTheme="majorEastAsia" w:cstheme="majorBidi"/>
          <w:color w:val="1F497D" w:themeColor="text2"/>
          <w:spacing w:val="5"/>
          <w:kern w:val="28"/>
          <w:sz w:val="48"/>
          <w:szCs w:val="52"/>
          <w:lang w:val="es-PA"/>
        </w:rPr>
        <w:t xml:space="preserve"> la radiación</w:t>
      </w:r>
    </w:p>
    <w:p w14:paraId="0097F94A" w14:textId="5A562F0A" w:rsidR="00EE39B5" w:rsidRPr="006709C4" w:rsidRDefault="006709C4" w:rsidP="00087881">
      <w:pPr>
        <w:pStyle w:val="Title"/>
        <w:widowControl w:val="0"/>
        <w:numPr>
          <w:ilvl w:val="0"/>
          <w:numId w:val="6"/>
        </w:numPr>
        <w:autoSpaceDE w:val="0"/>
        <w:autoSpaceDN w:val="0"/>
        <w:adjustRightInd w:val="0"/>
        <w:spacing w:before="120" w:after="240"/>
        <w:contextualSpacing/>
        <w:jc w:val="left"/>
        <w:outlineLvl w:val="9"/>
        <w:rPr>
          <w:rFonts w:ascii="Times New Roman" w:eastAsiaTheme="majorEastAsia" w:hAnsi="Times New Roman" w:cstheme="majorBidi"/>
          <w:b w:val="0"/>
          <w:bCs w:val="0"/>
          <w:color w:val="1F497D" w:themeColor="text2"/>
          <w:spacing w:val="5"/>
          <w:sz w:val="48"/>
          <w:szCs w:val="52"/>
          <w:lang w:val="es-PA"/>
        </w:rPr>
      </w:pPr>
      <w:r w:rsidRPr="006709C4">
        <w:rPr>
          <w:rFonts w:ascii="Times New Roman" w:eastAsiaTheme="majorEastAsia" w:hAnsi="Times New Roman" w:cstheme="majorBidi"/>
          <w:b w:val="0"/>
          <w:bCs w:val="0"/>
          <w:color w:val="1F497D" w:themeColor="text2"/>
          <w:spacing w:val="5"/>
          <w:sz w:val="48"/>
          <w:szCs w:val="52"/>
          <w:lang w:val="es-PA"/>
        </w:rPr>
        <w:t xml:space="preserve">Información de contacto </w:t>
      </w:r>
      <w:r>
        <w:rPr>
          <w:rFonts w:ascii="Times New Roman" w:eastAsiaTheme="majorEastAsia" w:hAnsi="Times New Roman" w:cstheme="majorBidi"/>
          <w:b w:val="0"/>
          <w:bCs w:val="0"/>
          <w:color w:val="1F497D" w:themeColor="text2"/>
          <w:spacing w:val="5"/>
          <w:sz w:val="48"/>
          <w:szCs w:val="52"/>
          <w:lang w:val="es-PA"/>
        </w:rPr>
        <w:t>para</w:t>
      </w:r>
      <w:r w:rsidRPr="006709C4">
        <w:rPr>
          <w:rFonts w:ascii="Times New Roman" w:eastAsiaTheme="majorEastAsia" w:hAnsi="Times New Roman" w:cstheme="majorBidi"/>
          <w:b w:val="0"/>
          <w:bCs w:val="0"/>
          <w:color w:val="1F497D" w:themeColor="text2"/>
          <w:spacing w:val="5"/>
          <w:sz w:val="48"/>
          <w:szCs w:val="52"/>
          <w:lang w:val="es-PA"/>
        </w:rPr>
        <w:t xml:space="preserve"> apoyo internacional del Departamento de Energía (DOE, por sus siglas en inglés)</w:t>
      </w:r>
    </w:p>
    <w:p w14:paraId="61432D39" w14:textId="77777777" w:rsidR="006746F8" w:rsidRPr="006709C4" w:rsidRDefault="00785286" w:rsidP="00785286">
      <w:pPr>
        <w:tabs>
          <w:tab w:val="left" w:pos="7128"/>
        </w:tabs>
        <w:rPr>
          <w:lang w:val="es-PA"/>
        </w:rPr>
        <w:sectPr w:rsidR="006746F8" w:rsidRPr="006709C4" w:rsidSect="006746F8">
          <w:headerReference w:type="default" r:id="rId12"/>
          <w:footerReference w:type="even" r:id="rId13"/>
          <w:footerReference w:type="default" r:id="rId14"/>
          <w:pgSz w:w="12240" w:h="15840" w:code="1"/>
          <w:pgMar w:top="1440" w:right="1440" w:bottom="1440" w:left="1440" w:header="432" w:footer="432" w:gutter="0"/>
          <w:pgNumType w:start="1"/>
          <w:cols w:space="720"/>
          <w:docGrid w:linePitch="360"/>
        </w:sectPr>
      </w:pPr>
      <w:r w:rsidRPr="006709C4">
        <w:rPr>
          <w:lang w:val="es-PA"/>
        </w:rPr>
        <w:tab/>
      </w:r>
    </w:p>
    <w:sdt>
      <w:sdtPr>
        <w:rPr>
          <w:rFonts w:ascii="Arial" w:hAnsi="Arial" w:cs="Arial"/>
          <w:b/>
          <w:bCs/>
          <w:color w:val="4F81BD" w:themeColor="accent1"/>
          <w:sz w:val="32"/>
        </w:rPr>
        <w:id w:val="2032066458"/>
        <w:docPartObj>
          <w:docPartGallery w:val="Table of Contents"/>
          <w:docPartUnique/>
        </w:docPartObj>
      </w:sdtPr>
      <w:sdtEndPr>
        <w:rPr>
          <w:rFonts w:ascii="Times New Roman" w:hAnsi="Times New Roman" w:cs="Times New Roman"/>
          <w:b w:val="0"/>
          <w:bCs w:val="0"/>
          <w:noProof/>
          <w:color w:val="auto"/>
          <w:sz w:val="24"/>
        </w:rPr>
      </w:sdtEndPr>
      <w:sdtContent>
        <w:p w14:paraId="001B5EB6" w14:textId="77777777" w:rsidR="006709C4" w:rsidRPr="006709C4" w:rsidRDefault="006709C4" w:rsidP="006709C4">
          <w:pPr>
            <w:jc w:val="center"/>
            <w:rPr>
              <w:rFonts w:ascii="Arial" w:eastAsiaTheme="majorEastAsia" w:hAnsi="Arial" w:cs="Arial"/>
              <w:b/>
              <w:bCs/>
              <w:color w:val="4F81BD" w:themeColor="accent1"/>
              <w:sz w:val="32"/>
              <w:szCs w:val="28"/>
            </w:rPr>
          </w:pPr>
          <w:r w:rsidRPr="006709C4">
            <w:rPr>
              <w:rFonts w:ascii="Arial" w:eastAsiaTheme="majorEastAsia" w:hAnsi="Arial" w:cs="Arial"/>
              <w:b/>
              <w:bCs/>
              <w:color w:val="4F81BD" w:themeColor="accent1"/>
              <w:sz w:val="32"/>
              <w:szCs w:val="28"/>
            </w:rPr>
            <w:t>Tabla de contenidos</w:t>
          </w:r>
        </w:p>
        <w:p w14:paraId="2C7C2A09" w14:textId="350D2CB5" w:rsidR="002F3BCB" w:rsidRDefault="002F3BCB" w:rsidP="006709C4">
          <w:pPr>
            <w:pStyle w:val="TOCHeading"/>
            <w:jc w:val="center"/>
          </w:pPr>
        </w:p>
        <w:p w14:paraId="3FFF9184" w14:textId="597149A9" w:rsidR="007621B7" w:rsidRDefault="006F64B5">
          <w:pPr>
            <w:pStyle w:val="TOC1"/>
            <w:rPr>
              <w:rFonts w:eastAsiaTheme="minorEastAsia" w:cstheme="minorBidi"/>
              <w:b w:val="0"/>
              <w:bCs w:val="0"/>
              <w:sz w:val="22"/>
              <w:szCs w:val="22"/>
              <w:lang w:val="es-PA" w:eastAsia="es-PA"/>
            </w:rPr>
          </w:pPr>
          <w:r w:rsidRPr="002F3BCB">
            <w:rPr>
              <w:rFonts w:ascii="Times New Roman" w:hAnsi="Times New Roman"/>
              <w:sz w:val="32"/>
            </w:rPr>
            <w:fldChar w:fldCharType="begin"/>
          </w:r>
          <w:r w:rsidRPr="002F3BCB">
            <w:rPr>
              <w:rFonts w:ascii="Times New Roman" w:hAnsi="Times New Roman"/>
              <w:sz w:val="32"/>
            </w:rPr>
            <w:instrText xml:space="preserve"> TOC \o "1-3" \h \z \u </w:instrText>
          </w:r>
          <w:r w:rsidRPr="002F3BCB">
            <w:rPr>
              <w:rFonts w:ascii="Times New Roman" w:hAnsi="Times New Roman"/>
              <w:sz w:val="32"/>
            </w:rPr>
            <w:fldChar w:fldCharType="separate"/>
          </w:r>
          <w:hyperlink w:anchor="_Toc111245523" w:history="1">
            <w:r w:rsidR="007621B7" w:rsidRPr="00FF2047">
              <w:rPr>
                <w:rStyle w:val="Hyperlink"/>
                <w:lang w:val="es-PA"/>
              </w:rPr>
              <w:t>ANEXO A: GLOSARIO DE TÉRMINOS Y ACRÓNIMOS</w:t>
            </w:r>
            <w:r w:rsidR="007621B7">
              <w:rPr>
                <w:webHidden/>
              </w:rPr>
              <w:tab/>
              <w:t>A-</w:t>
            </w:r>
            <w:r w:rsidR="007621B7">
              <w:rPr>
                <w:webHidden/>
              </w:rPr>
              <w:fldChar w:fldCharType="begin"/>
            </w:r>
            <w:r w:rsidR="007621B7">
              <w:rPr>
                <w:webHidden/>
              </w:rPr>
              <w:instrText xml:space="preserve"> PAGEREF _Toc111245523 \h </w:instrText>
            </w:r>
            <w:r w:rsidR="007621B7">
              <w:rPr>
                <w:webHidden/>
              </w:rPr>
            </w:r>
            <w:r w:rsidR="007621B7">
              <w:rPr>
                <w:webHidden/>
              </w:rPr>
              <w:fldChar w:fldCharType="separate"/>
            </w:r>
            <w:r w:rsidR="007621B7">
              <w:rPr>
                <w:webHidden/>
              </w:rPr>
              <w:t>1</w:t>
            </w:r>
            <w:r w:rsidR="007621B7">
              <w:rPr>
                <w:webHidden/>
              </w:rPr>
              <w:fldChar w:fldCharType="end"/>
            </w:r>
          </w:hyperlink>
        </w:p>
        <w:p w14:paraId="4A7E5157" w14:textId="79EED1A2" w:rsidR="007621B7" w:rsidRDefault="00000000">
          <w:pPr>
            <w:pStyle w:val="TOC1"/>
            <w:rPr>
              <w:rFonts w:eastAsiaTheme="minorEastAsia" w:cstheme="minorBidi"/>
              <w:b w:val="0"/>
              <w:bCs w:val="0"/>
              <w:sz w:val="22"/>
              <w:szCs w:val="22"/>
              <w:lang w:val="es-PA" w:eastAsia="es-PA"/>
            </w:rPr>
          </w:pPr>
          <w:hyperlink w:anchor="_Toc111245524" w:history="1">
            <w:r w:rsidR="007621B7" w:rsidRPr="00FF2047">
              <w:rPr>
                <w:rStyle w:val="Hyperlink"/>
                <w:lang w:val="es-PA"/>
              </w:rPr>
              <w:t>ANEXO B: INFORMACIÓN GENERAL DE LA RADIACIÓN</w:t>
            </w:r>
            <w:r w:rsidR="007621B7">
              <w:rPr>
                <w:webHidden/>
              </w:rPr>
              <w:tab/>
              <w:t>B-</w:t>
            </w:r>
            <w:r w:rsidR="007621B7">
              <w:rPr>
                <w:webHidden/>
              </w:rPr>
              <w:fldChar w:fldCharType="begin"/>
            </w:r>
            <w:r w:rsidR="007621B7">
              <w:rPr>
                <w:webHidden/>
              </w:rPr>
              <w:instrText xml:space="preserve"> PAGEREF _Toc111245524 \h </w:instrText>
            </w:r>
            <w:r w:rsidR="007621B7">
              <w:rPr>
                <w:webHidden/>
              </w:rPr>
            </w:r>
            <w:r w:rsidR="007621B7">
              <w:rPr>
                <w:webHidden/>
              </w:rPr>
              <w:fldChar w:fldCharType="separate"/>
            </w:r>
            <w:r w:rsidR="007621B7">
              <w:rPr>
                <w:webHidden/>
              </w:rPr>
              <w:t>1</w:t>
            </w:r>
            <w:r w:rsidR="007621B7">
              <w:rPr>
                <w:webHidden/>
              </w:rPr>
              <w:fldChar w:fldCharType="end"/>
            </w:r>
          </w:hyperlink>
        </w:p>
        <w:p w14:paraId="6B034F05" w14:textId="7B63154C" w:rsidR="007621B7" w:rsidRDefault="00000000">
          <w:pPr>
            <w:pStyle w:val="TOC2"/>
            <w:rPr>
              <w:rFonts w:eastAsiaTheme="minorEastAsia" w:cstheme="minorBidi"/>
              <w:b w:val="0"/>
              <w:bCs w:val="0"/>
              <w:lang w:val="es-PA" w:eastAsia="es-PA"/>
            </w:rPr>
          </w:pPr>
          <w:hyperlink w:anchor="_Toc111245525" w:history="1">
            <w:r w:rsidR="007621B7" w:rsidRPr="00FF2047">
              <w:rPr>
                <w:rStyle w:val="Hyperlink"/>
                <w:lang w:val="es-PA"/>
              </w:rPr>
              <w:t>Comprender los efectos de la radiación y los términos generales</w:t>
            </w:r>
            <w:r w:rsidR="007621B7">
              <w:rPr>
                <w:webHidden/>
              </w:rPr>
              <w:tab/>
              <w:t>B-</w:t>
            </w:r>
            <w:r w:rsidR="007621B7">
              <w:rPr>
                <w:webHidden/>
              </w:rPr>
              <w:fldChar w:fldCharType="begin"/>
            </w:r>
            <w:r w:rsidR="007621B7">
              <w:rPr>
                <w:webHidden/>
              </w:rPr>
              <w:instrText xml:space="preserve"> PAGEREF _Toc111245525 \h </w:instrText>
            </w:r>
            <w:r w:rsidR="007621B7">
              <w:rPr>
                <w:webHidden/>
              </w:rPr>
            </w:r>
            <w:r w:rsidR="007621B7">
              <w:rPr>
                <w:webHidden/>
              </w:rPr>
              <w:fldChar w:fldCharType="separate"/>
            </w:r>
            <w:r w:rsidR="007621B7">
              <w:rPr>
                <w:webHidden/>
              </w:rPr>
              <w:t>1</w:t>
            </w:r>
            <w:r w:rsidR="007621B7">
              <w:rPr>
                <w:webHidden/>
              </w:rPr>
              <w:fldChar w:fldCharType="end"/>
            </w:r>
          </w:hyperlink>
        </w:p>
        <w:p w14:paraId="78FB598A" w14:textId="4162EFA0" w:rsidR="007621B7" w:rsidRDefault="00000000">
          <w:pPr>
            <w:pStyle w:val="TOC2"/>
            <w:rPr>
              <w:rFonts w:eastAsiaTheme="minorEastAsia" w:cstheme="minorBidi"/>
              <w:b w:val="0"/>
              <w:bCs w:val="0"/>
              <w:lang w:val="es-PA" w:eastAsia="es-PA"/>
            </w:rPr>
          </w:pPr>
          <w:hyperlink w:anchor="_Toc111245526" w:history="1">
            <w:r w:rsidR="007621B7" w:rsidRPr="00FF2047">
              <w:rPr>
                <w:rStyle w:val="Hyperlink"/>
                <w:lang w:val="es-PA"/>
              </w:rPr>
              <w:t>Medición de la radiación</w:t>
            </w:r>
            <w:r w:rsidR="007621B7">
              <w:rPr>
                <w:webHidden/>
              </w:rPr>
              <w:tab/>
              <w:t>B-</w:t>
            </w:r>
            <w:r w:rsidR="007621B7">
              <w:rPr>
                <w:webHidden/>
              </w:rPr>
              <w:fldChar w:fldCharType="begin"/>
            </w:r>
            <w:r w:rsidR="007621B7">
              <w:rPr>
                <w:webHidden/>
              </w:rPr>
              <w:instrText xml:space="preserve"> PAGEREF _Toc111245526 \h </w:instrText>
            </w:r>
            <w:r w:rsidR="007621B7">
              <w:rPr>
                <w:webHidden/>
              </w:rPr>
            </w:r>
            <w:r w:rsidR="007621B7">
              <w:rPr>
                <w:webHidden/>
              </w:rPr>
              <w:fldChar w:fldCharType="separate"/>
            </w:r>
            <w:r w:rsidR="007621B7">
              <w:rPr>
                <w:webHidden/>
              </w:rPr>
              <w:t>3</w:t>
            </w:r>
            <w:r w:rsidR="007621B7">
              <w:rPr>
                <w:webHidden/>
              </w:rPr>
              <w:fldChar w:fldCharType="end"/>
            </w:r>
          </w:hyperlink>
        </w:p>
        <w:p w14:paraId="5DA70488" w14:textId="225B3404" w:rsidR="007621B7" w:rsidRPr="007621B7" w:rsidRDefault="00000000">
          <w:pPr>
            <w:pStyle w:val="TOC3"/>
            <w:tabs>
              <w:tab w:val="right" w:leader="dot" w:pos="9350"/>
            </w:tabs>
            <w:rPr>
              <w:rFonts w:eastAsiaTheme="minorEastAsia" w:cstheme="minorBidi"/>
              <w:b/>
              <w:bCs/>
              <w:noProof/>
              <w:lang w:val="es-PA" w:eastAsia="es-PA"/>
            </w:rPr>
          </w:pPr>
          <w:hyperlink w:anchor="_Toc111245527" w:history="1">
            <w:r w:rsidR="007621B7" w:rsidRPr="007621B7">
              <w:rPr>
                <w:rStyle w:val="Hyperlink"/>
                <w:b/>
                <w:bCs/>
                <w:noProof/>
                <w:lang w:val="es-PA"/>
              </w:rPr>
              <w:t>Tabla B-1. Síntomas clínicos de la enfermedad por radiación</w:t>
            </w:r>
            <w:r w:rsidR="007621B7" w:rsidRPr="007621B7">
              <w:rPr>
                <w:b/>
                <w:bCs/>
                <w:noProof/>
                <w:webHidden/>
              </w:rPr>
              <w:tab/>
            </w:r>
            <w:r w:rsidR="007621B7">
              <w:rPr>
                <w:b/>
                <w:bCs/>
                <w:noProof/>
                <w:webHidden/>
              </w:rPr>
              <w:t>B-</w:t>
            </w:r>
            <w:r w:rsidR="007621B7" w:rsidRPr="007621B7">
              <w:rPr>
                <w:b/>
                <w:bCs/>
                <w:noProof/>
                <w:webHidden/>
              </w:rPr>
              <w:fldChar w:fldCharType="begin"/>
            </w:r>
            <w:r w:rsidR="007621B7" w:rsidRPr="007621B7">
              <w:rPr>
                <w:b/>
                <w:bCs/>
                <w:noProof/>
                <w:webHidden/>
              </w:rPr>
              <w:instrText xml:space="preserve"> PAGEREF _Toc111245527 \h </w:instrText>
            </w:r>
            <w:r w:rsidR="007621B7" w:rsidRPr="007621B7">
              <w:rPr>
                <w:b/>
                <w:bCs/>
                <w:noProof/>
                <w:webHidden/>
              </w:rPr>
            </w:r>
            <w:r w:rsidR="007621B7" w:rsidRPr="007621B7">
              <w:rPr>
                <w:b/>
                <w:bCs/>
                <w:noProof/>
                <w:webHidden/>
              </w:rPr>
              <w:fldChar w:fldCharType="separate"/>
            </w:r>
            <w:r w:rsidR="007621B7" w:rsidRPr="007621B7">
              <w:rPr>
                <w:b/>
                <w:bCs/>
                <w:noProof/>
                <w:webHidden/>
              </w:rPr>
              <w:t>4</w:t>
            </w:r>
            <w:r w:rsidR="007621B7" w:rsidRPr="007621B7">
              <w:rPr>
                <w:b/>
                <w:bCs/>
                <w:noProof/>
                <w:webHidden/>
              </w:rPr>
              <w:fldChar w:fldCharType="end"/>
            </w:r>
          </w:hyperlink>
        </w:p>
        <w:p w14:paraId="6B65C9EB" w14:textId="047ABE8F" w:rsidR="007621B7" w:rsidRPr="007621B7" w:rsidRDefault="00000000">
          <w:pPr>
            <w:pStyle w:val="TOC3"/>
            <w:tabs>
              <w:tab w:val="right" w:leader="dot" w:pos="9350"/>
            </w:tabs>
            <w:rPr>
              <w:rFonts w:eastAsiaTheme="minorEastAsia" w:cstheme="minorBidi"/>
              <w:b/>
              <w:bCs/>
              <w:noProof/>
              <w:lang w:val="es-PA" w:eastAsia="es-PA"/>
            </w:rPr>
          </w:pPr>
          <w:hyperlink w:anchor="_Toc111245528" w:history="1">
            <w:r w:rsidR="007621B7" w:rsidRPr="007621B7">
              <w:rPr>
                <w:rStyle w:val="Hyperlink"/>
                <w:b/>
                <w:bCs/>
                <w:noProof/>
                <w:lang w:val="es-PA"/>
              </w:rPr>
              <w:t>Tabla B-2. Prefijos de conversión</w:t>
            </w:r>
            <w:r w:rsidR="007621B7" w:rsidRPr="007621B7">
              <w:rPr>
                <w:b/>
                <w:bCs/>
                <w:noProof/>
                <w:webHidden/>
              </w:rPr>
              <w:tab/>
            </w:r>
            <w:r w:rsidR="007621B7">
              <w:rPr>
                <w:b/>
                <w:bCs/>
                <w:noProof/>
                <w:webHidden/>
              </w:rPr>
              <w:t>B-</w:t>
            </w:r>
            <w:r w:rsidR="007621B7" w:rsidRPr="007621B7">
              <w:rPr>
                <w:b/>
                <w:bCs/>
                <w:noProof/>
                <w:webHidden/>
              </w:rPr>
              <w:fldChar w:fldCharType="begin"/>
            </w:r>
            <w:r w:rsidR="007621B7" w:rsidRPr="007621B7">
              <w:rPr>
                <w:b/>
                <w:bCs/>
                <w:noProof/>
                <w:webHidden/>
              </w:rPr>
              <w:instrText xml:space="preserve"> PAGEREF _Toc111245528 \h </w:instrText>
            </w:r>
            <w:r w:rsidR="007621B7" w:rsidRPr="007621B7">
              <w:rPr>
                <w:b/>
                <w:bCs/>
                <w:noProof/>
                <w:webHidden/>
              </w:rPr>
            </w:r>
            <w:r w:rsidR="007621B7" w:rsidRPr="007621B7">
              <w:rPr>
                <w:b/>
                <w:bCs/>
                <w:noProof/>
                <w:webHidden/>
              </w:rPr>
              <w:fldChar w:fldCharType="separate"/>
            </w:r>
            <w:r w:rsidR="007621B7" w:rsidRPr="007621B7">
              <w:rPr>
                <w:b/>
                <w:bCs/>
                <w:noProof/>
                <w:webHidden/>
              </w:rPr>
              <w:t>5</w:t>
            </w:r>
            <w:r w:rsidR="007621B7" w:rsidRPr="007621B7">
              <w:rPr>
                <w:b/>
                <w:bCs/>
                <w:noProof/>
                <w:webHidden/>
              </w:rPr>
              <w:fldChar w:fldCharType="end"/>
            </w:r>
          </w:hyperlink>
        </w:p>
        <w:p w14:paraId="3B002785" w14:textId="6A620589" w:rsidR="007621B7" w:rsidRPr="007621B7" w:rsidRDefault="00000000">
          <w:pPr>
            <w:pStyle w:val="TOC3"/>
            <w:tabs>
              <w:tab w:val="right" w:leader="dot" w:pos="9350"/>
            </w:tabs>
            <w:rPr>
              <w:rFonts w:eastAsiaTheme="minorEastAsia" w:cstheme="minorBidi"/>
              <w:b/>
              <w:bCs/>
              <w:noProof/>
              <w:lang w:val="es-PA" w:eastAsia="es-PA"/>
            </w:rPr>
          </w:pPr>
          <w:hyperlink w:anchor="_Toc111245529" w:history="1">
            <w:r w:rsidR="007621B7" w:rsidRPr="007621B7">
              <w:rPr>
                <w:rStyle w:val="Hyperlink"/>
                <w:b/>
                <w:bCs/>
                <w:noProof/>
                <w:lang w:val="es-PA"/>
              </w:rPr>
              <w:t>Tabla B-3. Límites de dosis equivalentes (GSR parte 3 del OIEA, 2014).</w:t>
            </w:r>
            <w:r w:rsidR="007621B7" w:rsidRPr="007621B7">
              <w:rPr>
                <w:b/>
                <w:bCs/>
                <w:noProof/>
                <w:webHidden/>
              </w:rPr>
              <w:tab/>
            </w:r>
            <w:r w:rsidR="007621B7">
              <w:rPr>
                <w:b/>
                <w:bCs/>
                <w:noProof/>
                <w:webHidden/>
              </w:rPr>
              <w:t>B-</w:t>
            </w:r>
            <w:r w:rsidR="007621B7" w:rsidRPr="007621B7">
              <w:rPr>
                <w:b/>
                <w:bCs/>
                <w:noProof/>
                <w:webHidden/>
              </w:rPr>
              <w:fldChar w:fldCharType="begin"/>
            </w:r>
            <w:r w:rsidR="007621B7" w:rsidRPr="007621B7">
              <w:rPr>
                <w:b/>
                <w:bCs/>
                <w:noProof/>
                <w:webHidden/>
              </w:rPr>
              <w:instrText xml:space="preserve"> PAGEREF _Toc111245529 \h </w:instrText>
            </w:r>
            <w:r w:rsidR="007621B7" w:rsidRPr="007621B7">
              <w:rPr>
                <w:b/>
                <w:bCs/>
                <w:noProof/>
                <w:webHidden/>
              </w:rPr>
            </w:r>
            <w:r w:rsidR="007621B7" w:rsidRPr="007621B7">
              <w:rPr>
                <w:b/>
                <w:bCs/>
                <w:noProof/>
                <w:webHidden/>
              </w:rPr>
              <w:fldChar w:fldCharType="separate"/>
            </w:r>
            <w:r w:rsidR="007621B7" w:rsidRPr="007621B7">
              <w:rPr>
                <w:b/>
                <w:bCs/>
                <w:noProof/>
                <w:webHidden/>
              </w:rPr>
              <w:t>5</w:t>
            </w:r>
            <w:r w:rsidR="007621B7" w:rsidRPr="007621B7">
              <w:rPr>
                <w:b/>
                <w:bCs/>
                <w:noProof/>
                <w:webHidden/>
              </w:rPr>
              <w:fldChar w:fldCharType="end"/>
            </w:r>
          </w:hyperlink>
        </w:p>
        <w:p w14:paraId="0FF8E991" w14:textId="100B5A64" w:rsidR="007621B7" w:rsidRPr="007621B7" w:rsidRDefault="00000000">
          <w:pPr>
            <w:pStyle w:val="TOC3"/>
            <w:tabs>
              <w:tab w:val="right" w:leader="dot" w:pos="9350"/>
            </w:tabs>
            <w:rPr>
              <w:rFonts w:eastAsiaTheme="minorEastAsia" w:cstheme="minorBidi"/>
              <w:b/>
              <w:bCs/>
              <w:noProof/>
              <w:lang w:val="es-PA" w:eastAsia="es-PA"/>
            </w:rPr>
          </w:pPr>
          <w:hyperlink w:anchor="_Toc111245530" w:history="1">
            <w:r w:rsidR="007621B7" w:rsidRPr="007621B7">
              <w:rPr>
                <w:rStyle w:val="Hyperlink"/>
                <w:b/>
                <w:bCs/>
                <w:noProof/>
                <w:lang w:val="es-PA"/>
              </w:rPr>
              <w:t>Tabla B-4. Conversión de unidades de actividad ambiental, médica e industrial.</w:t>
            </w:r>
            <w:r w:rsidR="007621B7" w:rsidRPr="007621B7">
              <w:rPr>
                <w:b/>
                <w:bCs/>
                <w:noProof/>
                <w:webHidden/>
              </w:rPr>
              <w:tab/>
            </w:r>
            <w:r w:rsidR="007621B7">
              <w:rPr>
                <w:b/>
                <w:bCs/>
                <w:noProof/>
                <w:webHidden/>
              </w:rPr>
              <w:t>B-</w:t>
            </w:r>
            <w:r w:rsidR="007621B7" w:rsidRPr="007621B7">
              <w:rPr>
                <w:b/>
                <w:bCs/>
                <w:noProof/>
                <w:webHidden/>
              </w:rPr>
              <w:fldChar w:fldCharType="begin"/>
            </w:r>
            <w:r w:rsidR="007621B7" w:rsidRPr="007621B7">
              <w:rPr>
                <w:b/>
                <w:bCs/>
                <w:noProof/>
                <w:webHidden/>
              </w:rPr>
              <w:instrText xml:space="preserve"> PAGEREF _Toc111245530 \h </w:instrText>
            </w:r>
            <w:r w:rsidR="007621B7" w:rsidRPr="007621B7">
              <w:rPr>
                <w:b/>
                <w:bCs/>
                <w:noProof/>
                <w:webHidden/>
              </w:rPr>
            </w:r>
            <w:r w:rsidR="007621B7" w:rsidRPr="007621B7">
              <w:rPr>
                <w:b/>
                <w:bCs/>
                <w:noProof/>
                <w:webHidden/>
              </w:rPr>
              <w:fldChar w:fldCharType="separate"/>
            </w:r>
            <w:r w:rsidR="007621B7" w:rsidRPr="007621B7">
              <w:rPr>
                <w:b/>
                <w:bCs/>
                <w:noProof/>
                <w:webHidden/>
              </w:rPr>
              <w:t>6</w:t>
            </w:r>
            <w:r w:rsidR="007621B7" w:rsidRPr="007621B7">
              <w:rPr>
                <w:b/>
                <w:bCs/>
                <w:noProof/>
                <w:webHidden/>
              </w:rPr>
              <w:fldChar w:fldCharType="end"/>
            </w:r>
          </w:hyperlink>
        </w:p>
        <w:p w14:paraId="5B2527C1" w14:textId="31BAE00F" w:rsidR="007621B7" w:rsidRPr="007621B7" w:rsidRDefault="00000000">
          <w:pPr>
            <w:pStyle w:val="TOC3"/>
            <w:tabs>
              <w:tab w:val="right" w:leader="dot" w:pos="9350"/>
            </w:tabs>
            <w:rPr>
              <w:rFonts w:eastAsiaTheme="minorEastAsia" w:cstheme="minorBidi"/>
              <w:b/>
              <w:bCs/>
              <w:noProof/>
              <w:lang w:val="es-PA" w:eastAsia="es-PA"/>
            </w:rPr>
          </w:pPr>
          <w:hyperlink w:anchor="_Toc111245531" w:history="1">
            <w:r w:rsidR="007621B7" w:rsidRPr="007621B7">
              <w:rPr>
                <w:rStyle w:val="Hyperlink"/>
                <w:b/>
                <w:bCs/>
                <w:noProof/>
                <w:lang w:val="es-PA"/>
              </w:rPr>
              <w:t>Tabla B-5. Límites de dosis de emergencia del OIEA (GSR parte 7 del OIEA, 2015).</w:t>
            </w:r>
            <w:r w:rsidR="007621B7" w:rsidRPr="007621B7">
              <w:rPr>
                <w:b/>
                <w:bCs/>
                <w:noProof/>
                <w:webHidden/>
              </w:rPr>
              <w:tab/>
            </w:r>
            <w:r w:rsidR="007621B7">
              <w:rPr>
                <w:b/>
                <w:bCs/>
                <w:noProof/>
                <w:webHidden/>
              </w:rPr>
              <w:t>B-</w:t>
            </w:r>
            <w:r w:rsidR="007621B7" w:rsidRPr="007621B7">
              <w:rPr>
                <w:b/>
                <w:bCs/>
                <w:noProof/>
                <w:webHidden/>
              </w:rPr>
              <w:fldChar w:fldCharType="begin"/>
            </w:r>
            <w:r w:rsidR="007621B7" w:rsidRPr="007621B7">
              <w:rPr>
                <w:b/>
                <w:bCs/>
                <w:noProof/>
                <w:webHidden/>
              </w:rPr>
              <w:instrText xml:space="preserve"> PAGEREF _Toc111245531 \h </w:instrText>
            </w:r>
            <w:r w:rsidR="007621B7" w:rsidRPr="007621B7">
              <w:rPr>
                <w:b/>
                <w:bCs/>
                <w:noProof/>
                <w:webHidden/>
              </w:rPr>
            </w:r>
            <w:r w:rsidR="007621B7" w:rsidRPr="007621B7">
              <w:rPr>
                <w:b/>
                <w:bCs/>
                <w:noProof/>
                <w:webHidden/>
              </w:rPr>
              <w:fldChar w:fldCharType="separate"/>
            </w:r>
            <w:r w:rsidR="007621B7" w:rsidRPr="007621B7">
              <w:rPr>
                <w:b/>
                <w:bCs/>
                <w:noProof/>
                <w:webHidden/>
              </w:rPr>
              <w:t>6</w:t>
            </w:r>
            <w:r w:rsidR="007621B7" w:rsidRPr="007621B7">
              <w:rPr>
                <w:b/>
                <w:bCs/>
                <w:noProof/>
                <w:webHidden/>
              </w:rPr>
              <w:fldChar w:fldCharType="end"/>
            </w:r>
          </w:hyperlink>
        </w:p>
        <w:p w14:paraId="3B730D47" w14:textId="4F55A9B6" w:rsidR="007621B7" w:rsidRPr="007621B7" w:rsidRDefault="00000000">
          <w:pPr>
            <w:pStyle w:val="TOC3"/>
            <w:tabs>
              <w:tab w:val="right" w:leader="dot" w:pos="9350"/>
            </w:tabs>
            <w:rPr>
              <w:rFonts w:eastAsiaTheme="minorEastAsia" w:cstheme="minorBidi"/>
              <w:b/>
              <w:bCs/>
              <w:noProof/>
              <w:lang w:val="es-PA" w:eastAsia="es-PA"/>
            </w:rPr>
          </w:pPr>
          <w:hyperlink w:anchor="_Toc111245532" w:history="1">
            <w:r w:rsidR="007621B7" w:rsidRPr="007621B7">
              <w:rPr>
                <w:rStyle w:val="Hyperlink"/>
                <w:b/>
                <w:bCs/>
                <w:noProof/>
                <w:lang w:val="es-PA"/>
              </w:rPr>
              <w:t>Tabla B-6. Directrices del OIEA para casos de emergencia pública (GSR parte 7 del OIEA, 2015).</w:t>
            </w:r>
            <w:r w:rsidR="007621B7" w:rsidRPr="007621B7">
              <w:rPr>
                <w:b/>
                <w:bCs/>
                <w:noProof/>
                <w:webHidden/>
              </w:rPr>
              <w:tab/>
            </w:r>
            <w:r w:rsidR="007621B7">
              <w:rPr>
                <w:b/>
                <w:bCs/>
                <w:noProof/>
                <w:webHidden/>
              </w:rPr>
              <w:t>B-</w:t>
            </w:r>
            <w:r w:rsidR="007621B7" w:rsidRPr="007621B7">
              <w:rPr>
                <w:b/>
                <w:bCs/>
                <w:noProof/>
                <w:webHidden/>
              </w:rPr>
              <w:fldChar w:fldCharType="begin"/>
            </w:r>
            <w:r w:rsidR="007621B7" w:rsidRPr="007621B7">
              <w:rPr>
                <w:b/>
                <w:bCs/>
                <w:noProof/>
                <w:webHidden/>
              </w:rPr>
              <w:instrText xml:space="preserve"> PAGEREF _Toc111245532 \h </w:instrText>
            </w:r>
            <w:r w:rsidR="007621B7" w:rsidRPr="007621B7">
              <w:rPr>
                <w:b/>
                <w:bCs/>
                <w:noProof/>
                <w:webHidden/>
              </w:rPr>
            </w:r>
            <w:r w:rsidR="007621B7" w:rsidRPr="007621B7">
              <w:rPr>
                <w:b/>
                <w:bCs/>
                <w:noProof/>
                <w:webHidden/>
              </w:rPr>
              <w:fldChar w:fldCharType="separate"/>
            </w:r>
            <w:r w:rsidR="007621B7" w:rsidRPr="007621B7">
              <w:rPr>
                <w:b/>
                <w:bCs/>
                <w:noProof/>
                <w:webHidden/>
              </w:rPr>
              <w:t>6</w:t>
            </w:r>
            <w:r w:rsidR="007621B7" w:rsidRPr="007621B7">
              <w:rPr>
                <w:b/>
                <w:bCs/>
                <w:noProof/>
                <w:webHidden/>
              </w:rPr>
              <w:fldChar w:fldCharType="end"/>
            </w:r>
          </w:hyperlink>
        </w:p>
        <w:p w14:paraId="47D1216D" w14:textId="0CE3F6FD" w:rsidR="007621B7" w:rsidRPr="007621B7" w:rsidRDefault="00000000">
          <w:pPr>
            <w:pStyle w:val="TOC3"/>
            <w:tabs>
              <w:tab w:val="right" w:leader="dot" w:pos="9350"/>
            </w:tabs>
            <w:rPr>
              <w:rFonts w:eastAsiaTheme="minorEastAsia" w:cstheme="minorBidi"/>
              <w:b/>
              <w:bCs/>
              <w:noProof/>
              <w:lang w:val="es-PA" w:eastAsia="es-PA"/>
            </w:rPr>
          </w:pPr>
          <w:hyperlink w:anchor="_Toc111245533" w:history="1">
            <w:r w:rsidR="007621B7" w:rsidRPr="007621B7">
              <w:rPr>
                <w:rStyle w:val="Hyperlink"/>
                <w:b/>
                <w:bCs/>
                <w:noProof/>
                <w:lang w:val="es-PA"/>
              </w:rPr>
              <w:t>Tabla B-7. Directrices del OIEA para casos de emergencia pública, continuación (GSR del OIEA, parte 7, 2015).</w:t>
            </w:r>
            <w:r w:rsidR="007621B7" w:rsidRPr="007621B7">
              <w:rPr>
                <w:b/>
                <w:bCs/>
                <w:noProof/>
                <w:webHidden/>
              </w:rPr>
              <w:tab/>
            </w:r>
            <w:r w:rsidR="007621B7">
              <w:rPr>
                <w:b/>
                <w:bCs/>
                <w:noProof/>
                <w:webHidden/>
              </w:rPr>
              <w:t>B-</w:t>
            </w:r>
            <w:r w:rsidR="007621B7" w:rsidRPr="007621B7">
              <w:rPr>
                <w:b/>
                <w:bCs/>
                <w:noProof/>
                <w:webHidden/>
              </w:rPr>
              <w:fldChar w:fldCharType="begin"/>
            </w:r>
            <w:r w:rsidR="007621B7" w:rsidRPr="007621B7">
              <w:rPr>
                <w:b/>
                <w:bCs/>
                <w:noProof/>
                <w:webHidden/>
              </w:rPr>
              <w:instrText xml:space="preserve"> PAGEREF _Toc111245533 \h </w:instrText>
            </w:r>
            <w:r w:rsidR="007621B7" w:rsidRPr="007621B7">
              <w:rPr>
                <w:b/>
                <w:bCs/>
                <w:noProof/>
                <w:webHidden/>
              </w:rPr>
            </w:r>
            <w:r w:rsidR="007621B7" w:rsidRPr="007621B7">
              <w:rPr>
                <w:b/>
                <w:bCs/>
                <w:noProof/>
                <w:webHidden/>
              </w:rPr>
              <w:fldChar w:fldCharType="separate"/>
            </w:r>
            <w:r w:rsidR="007621B7" w:rsidRPr="007621B7">
              <w:rPr>
                <w:b/>
                <w:bCs/>
                <w:noProof/>
                <w:webHidden/>
              </w:rPr>
              <w:t>7</w:t>
            </w:r>
            <w:r w:rsidR="007621B7" w:rsidRPr="007621B7">
              <w:rPr>
                <w:b/>
                <w:bCs/>
                <w:noProof/>
                <w:webHidden/>
              </w:rPr>
              <w:fldChar w:fldCharType="end"/>
            </w:r>
          </w:hyperlink>
        </w:p>
        <w:p w14:paraId="3CFC3B20" w14:textId="76E8054E" w:rsidR="007621B7" w:rsidRPr="007621B7" w:rsidRDefault="00000000">
          <w:pPr>
            <w:pStyle w:val="TOC1"/>
            <w:rPr>
              <w:rStyle w:val="Hyperlink"/>
            </w:rPr>
          </w:pPr>
          <w:hyperlink w:anchor="_Toc111245534" w:history="1">
            <w:r w:rsidR="007621B7" w:rsidRPr="007621B7">
              <w:rPr>
                <w:rStyle w:val="Hyperlink"/>
                <w:lang w:val="es-PA"/>
              </w:rPr>
              <w:t>ANEXO C: APOYO INTERNACIONAL DEL DEPARTAMENTO DE ENERGÍA</w:t>
            </w:r>
            <w:r w:rsidR="007621B7" w:rsidRPr="007621B7">
              <w:rPr>
                <w:rStyle w:val="Hyperlink"/>
                <w:webHidden/>
                <w:lang w:val="es-PA"/>
              </w:rPr>
              <w:tab/>
              <w:t>C-</w:t>
            </w:r>
            <w:r w:rsidR="007621B7" w:rsidRPr="007621B7">
              <w:rPr>
                <w:rStyle w:val="Hyperlink"/>
                <w:webHidden/>
                <w:lang w:val="es-PA"/>
              </w:rPr>
              <w:fldChar w:fldCharType="begin"/>
            </w:r>
            <w:r w:rsidR="007621B7" w:rsidRPr="007621B7">
              <w:rPr>
                <w:rStyle w:val="Hyperlink"/>
                <w:webHidden/>
                <w:lang w:val="es-PA"/>
              </w:rPr>
              <w:instrText xml:space="preserve"> PAGEREF _Toc111245534 \h </w:instrText>
            </w:r>
            <w:r w:rsidR="007621B7" w:rsidRPr="007621B7">
              <w:rPr>
                <w:rStyle w:val="Hyperlink"/>
                <w:webHidden/>
                <w:lang w:val="es-PA"/>
              </w:rPr>
            </w:r>
            <w:r w:rsidR="007621B7" w:rsidRPr="007621B7">
              <w:rPr>
                <w:rStyle w:val="Hyperlink"/>
                <w:webHidden/>
                <w:lang w:val="es-PA"/>
              </w:rPr>
              <w:fldChar w:fldCharType="separate"/>
            </w:r>
            <w:r w:rsidR="007621B7" w:rsidRPr="007621B7">
              <w:rPr>
                <w:rStyle w:val="Hyperlink"/>
                <w:webHidden/>
                <w:lang w:val="es-PA"/>
              </w:rPr>
              <w:t>1</w:t>
            </w:r>
            <w:r w:rsidR="007621B7" w:rsidRPr="007621B7">
              <w:rPr>
                <w:rStyle w:val="Hyperlink"/>
                <w:webHidden/>
                <w:lang w:val="es-PA"/>
              </w:rPr>
              <w:fldChar w:fldCharType="end"/>
            </w:r>
          </w:hyperlink>
        </w:p>
        <w:p w14:paraId="4D6A42FC" w14:textId="3374FD03" w:rsidR="006F64B5" w:rsidRDefault="006F64B5" w:rsidP="006F64B5">
          <w:pPr>
            <w:shd w:val="clear" w:color="auto" w:fill="FFFFFF" w:themeFill="background1"/>
          </w:pPr>
          <w:r w:rsidRPr="002F3BCB">
            <w:rPr>
              <w:b/>
              <w:bCs/>
              <w:noProof/>
              <w:sz w:val="32"/>
            </w:rPr>
            <w:fldChar w:fldCharType="end"/>
          </w:r>
        </w:p>
      </w:sdtContent>
    </w:sdt>
    <w:p w14:paraId="0098A6AD" w14:textId="77777777" w:rsidR="00E97E86" w:rsidRPr="00E97E86" w:rsidRDefault="00E97E86" w:rsidP="006F64B5">
      <w:pPr>
        <w:pStyle w:val="BodyText"/>
        <w:shd w:val="clear" w:color="auto" w:fill="FFFFFF" w:themeFill="background1"/>
        <w:sectPr w:rsidR="00E97E86" w:rsidRPr="00E97E86" w:rsidSect="006B6162">
          <w:headerReference w:type="even" r:id="rId15"/>
          <w:footerReference w:type="default" r:id="rId16"/>
          <w:pgSz w:w="12240" w:h="15840" w:code="1"/>
          <w:pgMar w:top="1440" w:right="1440" w:bottom="1440" w:left="1440" w:header="432" w:footer="432" w:gutter="0"/>
          <w:cols w:space="720"/>
          <w:docGrid w:linePitch="360"/>
        </w:sectPr>
      </w:pPr>
    </w:p>
    <w:p w14:paraId="3760E24D" w14:textId="6DF461D0" w:rsidR="00D31366" w:rsidRPr="006709C4" w:rsidRDefault="006709C4" w:rsidP="006709C4">
      <w:pPr>
        <w:pStyle w:val="Heading1"/>
        <w:rPr>
          <w:lang w:val="es-PA"/>
        </w:rPr>
      </w:pPr>
      <w:bookmarkStart w:id="0" w:name="_Toc111245523"/>
      <w:r w:rsidRPr="006709C4">
        <w:rPr>
          <w:sz w:val="36"/>
          <w:szCs w:val="36"/>
          <w:lang w:val="es-PA"/>
        </w:rPr>
        <w:lastRenderedPageBreak/>
        <w:t xml:space="preserve">ANEXO A: GLOSARIO DE TÉRMINOS Y </w:t>
      </w:r>
      <w:r>
        <w:rPr>
          <w:sz w:val="36"/>
          <w:szCs w:val="36"/>
          <w:lang w:val="es-PA"/>
        </w:rPr>
        <w:t>A</w:t>
      </w:r>
      <w:r w:rsidRPr="006709C4">
        <w:rPr>
          <w:sz w:val="36"/>
          <w:szCs w:val="36"/>
          <w:lang w:val="es-PA"/>
        </w:rPr>
        <w:t>CRÓNIMOS</w:t>
      </w:r>
      <w:bookmarkEnd w:id="0"/>
    </w:p>
    <w:tbl>
      <w:tblPr>
        <w:tblW w:w="0" w:type="auto"/>
        <w:tblBorders>
          <w:top w:val="single" w:sz="4" w:space="0" w:color="002F80"/>
          <w:left w:val="single" w:sz="4" w:space="0" w:color="002F80"/>
          <w:bottom w:val="single" w:sz="4" w:space="0" w:color="002F80"/>
          <w:right w:val="single" w:sz="4" w:space="0" w:color="002F80"/>
          <w:insideH w:val="single" w:sz="4" w:space="0" w:color="002F80"/>
          <w:insideV w:val="single" w:sz="4" w:space="0" w:color="002F80"/>
        </w:tblBorders>
        <w:tblLook w:val="04A0" w:firstRow="1" w:lastRow="0" w:firstColumn="1" w:lastColumn="0" w:noHBand="0" w:noVBand="1"/>
      </w:tblPr>
      <w:tblGrid>
        <w:gridCol w:w="1987"/>
        <w:gridCol w:w="7363"/>
      </w:tblGrid>
      <w:tr w:rsidR="00975C13" w:rsidRPr="00626F0E" w14:paraId="78363D9F" w14:textId="77777777" w:rsidTr="00DF40F5">
        <w:tc>
          <w:tcPr>
            <w:tcW w:w="1630" w:type="dxa"/>
            <w:shd w:val="clear" w:color="auto" w:fill="4F81BD" w:themeFill="accent1"/>
          </w:tcPr>
          <w:p w14:paraId="1AD67D84" w14:textId="724E14A4" w:rsidR="00975C13" w:rsidRPr="00626F0E" w:rsidRDefault="006709C4" w:rsidP="006709C4">
            <w:pPr>
              <w:jc w:val="center"/>
              <w:rPr>
                <w:b/>
                <w:color w:val="FFFFFF" w:themeColor="background1"/>
              </w:rPr>
            </w:pPr>
            <w:r w:rsidRPr="006709C4">
              <w:rPr>
                <w:b/>
                <w:color w:val="FFFFFF" w:themeColor="background1"/>
              </w:rPr>
              <w:t>Acrónimo</w:t>
            </w:r>
          </w:p>
        </w:tc>
        <w:tc>
          <w:tcPr>
            <w:tcW w:w="7720" w:type="dxa"/>
            <w:shd w:val="clear" w:color="auto" w:fill="4F81BD" w:themeFill="accent1"/>
          </w:tcPr>
          <w:p w14:paraId="3199E6C1" w14:textId="15D1670C" w:rsidR="00975C13" w:rsidRPr="00626F0E" w:rsidRDefault="006709C4" w:rsidP="006709C4">
            <w:pPr>
              <w:jc w:val="center"/>
              <w:rPr>
                <w:b/>
                <w:color w:val="FFFFFF" w:themeColor="background1"/>
              </w:rPr>
            </w:pPr>
            <w:r w:rsidRPr="006709C4">
              <w:rPr>
                <w:b/>
                <w:color w:val="FFFFFF" w:themeColor="background1"/>
              </w:rPr>
              <w:t>Término</w:t>
            </w:r>
          </w:p>
        </w:tc>
      </w:tr>
      <w:tr w:rsidR="009B401B" w:rsidRPr="00626F0E" w14:paraId="54F6ACEA" w14:textId="77777777" w:rsidTr="00DF40F5">
        <w:tc>
          <w:tcPr>
            <w:tcW w:w="1630" w:type="dxa"/>
          </w:tcPr>
          <w:p w14:paraId="53E6EFDA" w14:textId="6C99176A" w:rsidR="009B401B" w:rsidRDefault="006709C4" w:rsidP="004D15DB">
            <w:pPr>
              <w:pStyle w:val="BodyText"/>
              <w:spacing w:before="40" w:after="40"/>
              <w:rPr>
                <w:spacing w:val="-1"/>
              </w:rPr>
            </w:pPr>
            <w:r w:rsidRPr="006709C4">
              <w:rPr>
                <w:spacing w:val="-1"/>
              </w:rPr>
              <w:t>Dosis absorbida</w:t>
            </w:r>
          </w:p>
        </w:tc>
        <w:tc>
          <w:tcPr>
            <w:tcW w:w="7720" w:type="dxa"/>
          </w:tcPr>
          <w:p w14:paraId="5D8C5808" w14:textId="4015258D" w:rsidR="009B401B" w:rsidRPr="00EF1101" w:rsidRDefault="00EF1101" w:rsidP="009B401B">
            <w:pPr>
              <w:rPr>
                <w:spacing w:val="-1"/>
                <w:lang w:val="es-PA"/>
              </w:rPr>
            </w:pPr>
            <w:r w:rsidRPr="00EF1101">
              <w:rPr>
                <w:spacing w:val="-1"/>
                <w:lang w:val="es-PA"/>
              </w:rPr>
              <w:t>La dosis absorbida es la energía (julios) absorbida en la materia por unidad de masa (kg) expresada como</w:t>
            </w:r>
            <w:r w:rsidR="009B401B" w:rsidRPr="00EF1101">
              <w:rPr>
                <w:spacing w:val="-1"/>
                <w:lang w:val="es-PA"/>
              </w:rPr>
              <w:t xml:space="preserve">:  </w:t>
            </w:r>
          </w:p>
          <w:p w14:paraId="7A27674C" w14:textId="77777777" w:rsidR="00EF1101" w:rsidRPr="00EF1101" w:rsidRDefault="00EF1101" w:rsidP="00EF1101">
            <w:pPr>
              <w:rPr>
                <w:spacing w:val="-1"/>
                <w:lang w:val="es-PA"/>
              </w:rPr>
            </w:pPr>
            <w:r w:rsidRPr="00EF1101">
              <w:rPr>
                <w:spacing w:val="-1"/>
                <w:lang w:val="es-PA"/>
              </w:rPr>
              <w:t>Unidades SI = 1 Gray (Gy) es 1 Julio/kilogramo (J/kg)</w:t>
            </w:r>
          </w:p>
          <w:p w14:paraId="41BB50F1" w14:textId="54B2BC14" w:rsidR="00797364" w:rsidRPr="009B401B" w:rsidRDefault="00EF1101" w:rsidP="00EF1101">
            <w:pPr>
              <w:rPr>
                <w:spacing w:val="-1"/>
              </w:rPr>
            </w:pPr>
            <w:r w:rsidRPr="00EF1101">
              <w:rPr>
                <w:spacing w:val="-1"/>
              </w:rPr>
              <w:t>Unidades US = 1 Rad = 0.01 Gray (10 mGy)</w:t>
            </w:r>
          </w:p>
          <w:p w14:paraId="4A1CFBDA" w14:textId="77777777" w:rsidR="009B401B" w:rsidRDefault="009B401B" w:rsidP="00767918">
            <w:pPr>
              <w:rPr>
                <w:spacing w:val="-1"/>
              </w:rPr>
            </w:pPr>
          </w:p>
        </w:tc>
      </w:tr>
      <w:tr w:rsidR="006D1E3D" w:rsidRPr="00C970B3" w14:paraId="51BF0483" w14:textId="77777777" w:rsidTr="00DF40F5">
        <w:tc>
          <w:tcPr>
            <w:tcW w:w="1630" w:type="dxa"/>
          </w:tcPr>
          <w:p w14:paraId="16547B3B" w14:textId="2D383B4E" w:rsidR="006D1E3D" w:rsidRDefault="00EF1101" w:rsidP="004D15DB">
            <w:pPr>
              <w:pStyle w:val="BodyText"/>
              <w:spacing w:before="40" w:after="40"/>
              <w:rPr>
                <w:spacing w:val="-1"/>
              </w:rPr>
            </w:pPr>
            <w:r w:rsidRPr="00EF1101">
              <w:rPr>
                <w:spacing w:val="-1"/>
              </w:rPr>
              <w:t>Adjudicación</w:t>
            </w:r>
          </w:p>
        </w:tc>
        <w:tc>
          <w:tcPr>
            <w:tcW w:w="7720" w:type="dxa"/>
          </w:tcPr>
          <w:p w14:paraId="42084154" w14:textId="2F6DEAC5" w:rsidR="006D1E3D" w:rsidRPr="00EF1101" w:rsidRDefault="00EF1101" w:rsidP="00A04906">
            <w:pPr>
              <w:rPr>
                <w:spacing w:val="-1"/>
                <w:lang w:val="es-PA"/>
              </w:rPr>
            </w:pPr>
            <w:r w:rsidRPr="00EF1101">
              <w:rPr>
                <w:spacing w:val="-1"/>
                <w:lang w:val="es-PA"/>
              </w:rPr>
              <w:t>El proceso operativo de resolución de una alarma de radiación. El proceso típico es la interdicción seguida de la adjudicación. La adjudicación puede incluir mediciones adicionales de identificación de radioisótopos y una lista de comprobación del cuestionario.</w:t>
            </w:r>
          </w:p>
        </w:tc>
      </w:tr>
      <w:tr w:rsidR="00385BA1" w:rsidRPr="00C970B3" w14:paraId="722B9E73" w14:textId="77777777" w:rsidTr="00DF40F5">
        <w:tc>
          <w:tcPr>
            <w:tcW w:w="1630" w:type="dxa"/>
          </w:tcPr>
          <w:p w14:paraId="281CFCFE" w14:textId="6D8A8FA0" w:rsidR="00385BA1" w:rsidRPr="008B2673" w:rsidRDefault="00385BA1" w:rsidP="004D15DB">
            <w:pPr>
              <w:pStyle w:val="BodyText"/>
              <w:spacing w:before="40" w:after="40"/>
              <w:rPr>
                <w:spacing w:val="-1"/>
                <w:lang w:val="es-PA"/>
              </w:rPr>
            </w:pPr>
            <w:r w:rsidRPr="008B2673">
              <w:rPr>
                <w:spacing w:val="-1"/>
                <w:lang w:val="es-PA"/>
              </w:rPr>
              <w:t>ALARA</w:t>
            </w:r>
            <w:r w:rsidR="008B2673" w:rsidRPr="008B2673">
              <w:rPr>
                <w:spacing w:val="-1"/>
                <w:lang w:val="es-PA"/>
              </w:rPr>
              <w:t>, por sus siglas e</w:t>
            </w:r>
            <w:r w:rsidR="008B2673">
              <w:rPr>
                <w:spacing w:val="-1"/>
                <w:lang w:val="es-PA"/>
              </w:rPr>
              <w:t>n inglés</w:t>
            </w:r>
          </w:p>
        </w:tc>
        <w:tc>
          <w:tcPr>
            <w:tcW w:w="7720" w:type="dxa"/>
          </w:tcPr>
          <w:p w14:paraId="7B226939" w14:textId="0AF0A3FB" w:rsidR="00385BA1" w:rsidRPr="00EF1101" w:rsidRDefault="00EF1101" w:rsidP="00767918">
            <w:pPr>
              <w:rPr>
                <w:spacing w:val="-1"/>
                <w:lang w:val="es-PA"/>
              </w:rPr>
            </w:pPr>
            <w:r w:rsidRPr="00EF1101">
              <w:rPr>
                <w:spacing w:val="-1"/>
                <w:lang w:val="es-PA"/>
              </w:rPr>
              <w:t xml:space="preserve">Tan </w:t>
            </w:r>
            <w:r w:rsidR="00D64205">
              <w:rPr>
                <w:spacing w:val="-1"/>
                <w:lang w:val="es-PA"/>
              </w:rPr>
              <w:t>b</w:t>
            </w:r>
            <w:r w:rsidR="00D64205" w:rsidRPr="00D64205">
              <w:rPr>
                <w:spacing w:val="-1"/>
                <w:lang w:val="es-PA"/>
              </w:rPr>
              <w:t>ajo como sea razonablemente alcanzable</w:t>
            </w:r>
            <w:r w:rsidR="00A963BF">
              <w:rPr>
                <w:spacing w:val="-1"/>
                <w:lang w:val="es-PA"/>
              </w:rPr>
              <w:t>.</w:t>
            </w:r>
          </w:p>
        </w:tc>
      </w:tr>
      <w:tr w:rsidR="00DF40F5" w:rsidRPr="00C970B3" w14:paraId="779B678E" w14:textId="77777777" w:rsidTr="00DF40F5">
        <w:tc>
          <w:tcPr>
            <w:tcW w:w="1630" w:type="dxa"/>
          </w:tcPr>
          <w:p w14:paraId="0E6A8D9A" w14:textId="1BA0F2AA" w:rsidR="00DF40F5" w:rsidRDefault="00D64205" w:rsidP="00D64205">
            <w:pPr>
              <w:rPr>
                <w:spacing w:val="-1"/>
              </w:rPr>
            </w:pPr>
            <w:r w:rsidRPr="00D64205">
              <w:rPr>
                <w:spacing w:val="-1"/>
              </w:rPr>
              <w:t>Partículas Alfa</w:t>
            </w:r>
          </w:p>
        </w:tc>
        <w:tc>
          <w:tcPr>
            <w:tcW w:w="7720" w:type="dxa"/>
          </w:tcPr>
          <w:p w14:paraId="28C70F1C" w14:textId="1123F03A" w:rsidR="00DF40F5" w:rsidRPr="00D64205" w:rsidRDefault="00D64205" w:rsidP="00BA1BF5">
            <w:pPr>
              <w:rPr>
                <w:spacing w:val="-1"/>
                <w:lang w:val="es-PA"/>
              </w:rPr>
            </w:pPr>
            <w:r w:rsidRPr="00D64205">
              <w:rPr>
                <w:spacing w:val="-1"/>
                <w:lang w:val="es-PA"/>
              </w:rPr>
              <w:t>Las partículas alfa son radiaciones de baja energía que sólo pueden viajar de 1 a 2 pulgadas en el aire, no pueden penetrar la capa muerta de la piel y pueden ser blindadas por una hoja de papel.  El mayor peligro de las partículas alfa es la inhalación o la ingestión</w:t>
            </w:r>
            <w:r w:rsidR="00BA1BF5" w:rsidRPr="00D64205">
              <w:rPr>
                <w:spacing w:val="-1"/>
                <w:lang w:val="es-PA"/>
              </w:rPr>
              <w:t>.</w:t>
            </w:r>
          </w:p>
        </w:tc>
      </w:tr>
      <w:tr w:rsidR="00975C13" w:rsidRPr="00C970B3" w14:paraId="53E04C8B" w14:textId="77777777" w:rsidTr="00DF40F5">
        <w:tc>
          <w:tcPr>
            <w:tcW w:w="1630" w:type="dxa"/>
          </w:tcPr>
          <w:p w14:paraId="1FE0B03E" w14:textId="5D7B1955" w:rsidR="00975C13" w:rsidRPr="00A963BF" w:rsidRDefault="00971E45" w:rsidP="004D15DB">
            <w:pPr>
              <w:pStyle w:val="BodyText"/>
              <w:spacing w:before="40" w:after="40"/>
              <w:rPr>
                <w:spacing w:val="-1"/>
                <w:lang w:val="es-PA"/>
              </w:rPr>
            </w:pPr>
            <w:r w:rsidRPr="00A963BF">
              <w:rPr>
                <w:spacing w:val="-1"/>
                <w:lang w:val="es-PA"/>
              </w:rPr>
              <w:t>AMS</w:t>
            </w:r>
            <w:r w:rsidR="00A963BF" w:rsidRPr="00A963BF">
              <w:rPr>
                <w:spacing w:val="-1"/>
                <w:lang w:val="es-PA"/>
              </w:rPr>
              <w:t>, por sus siglas e</w:t>
            </w:r>
            <w:r w:rsidR="00A963BF">
              <w:rPr>
                <w:spacing w:val="-1"/>
                <w:lang w:val="es-PA"/>
              </w:rPr>
              <w:t>n inglés</w:t>
            </w:r>
          </w:p>
        </w:tc>
        <w:tc>
          <w:tcPr>
            <w:tcW w:w="7720" w:type="dxa"/>
          </w:tcPr>
          <w:p w14:paraId="729EDF10" w14:textId="300AC9C5" w:rsidR="00975C13" w:rsidRPr="00D64205" w:rsidRDefault="00D64205" w:rsidP="00A04906">
            <w:pPr>
              <w:rPr>
                <w:spacing w:val="-1"/>
                <w:lang w:val="es-PA"/>
              </w:rPr>
            </w:pPr>
            <w:r w:rsidRPr="00D64205">
              <w:rPr>
                <w:spacing w:val="-1"/>
                <w:lang w:val="es-PA"/>
              </w:rPr>
              <w:t>El Sistema de Medición Aérea, o AMS, caracteriza la radiación depositada en el suelo desde plataformas aéreas.  Estas plataformas incluyen aviones de ala fija y rotatoria con equipos de medición radiológica, análisis informático de las mediciones aéreas y equipos para localizar fuentes radiactivas perdidas, realizar estudios aéreos o cartografiar grandes áreas de contaminación</w:t>
            </w:r>
            <w:r w:rsidR="00767918" w:rsidRPr="00D64205">
              <w:rPr>
                <w:lang w:val="es-PA"/>
              </w:rPr>
              <w:t>.</w:t>
            </w:r>
          </w:p>
        </w:tc>
      </w:tr>
      <w:tr w:rsidR="00847621" w:rsidRPr="00C970B3" w14:paraId="12E5C585" w14:textId="77777777" w:rsidTr="00DF40F5">
        <w:tc>
          <w:tcPr>
            <w:tcW w:w="1630" w:type="dxa"/>
          </w:tcPr>
          <w:p w14:paraId="5EE54158" w14:textId="52B4F200" w:rsidR="00847621" w:rsidRPr="00D64205" w:rsidRDefault="00847621" w:rsidP="004D15DB">
            <w:pPr>
              <w:pStyle w:val="BodyText"/>
              <w:spacing w:before="40" w:after="40"/>
              <w:rPr>
                <w:spacing w:val="-1"/>
                <w:lang w:val="es-PA"/>
              </w:rPr>
            </w:pPr>
          </w:p>
        </w:tc>
        <w:tc>
          <w:tcPr>
            <w:tcW w:w="7720" w:type="dxa"/>
          </w:tcPr>
          <w:p w14:paraId="1C08A670" w14:textId="50E3EAD6" w:rsidR="00847621" w:rsidRPr="00D64205" w:rsidRDefault="00847621" w:rsidP="00847621">
            <w:pPr>
              <w:pStyle w:val="BodyText"/>
              <w:spacing w:before="40" w:after="40"/>
              <w:rPr>
                <w:spacing w:val="-1"/>
                <w:lang w:val="es-PA"/>
              </w:rPr>
            </w:pPr>
          </w:p>
        </w:tc>
      </w:tr>
      <w:tr w:rsidR="00975C13" w:rsidRPr="00C970B3" w14:paraId="06BD91DA" w14:textId="77777777" w:rsidTr="00DF40F5">
        <w:tc>
          <w:tcPr>
            <w:tcW w:w="1630" w:type="dxa"/>
          </w:tcPr>
          <w:p w14:paraId="13D746F3" w14:textId="5D19B9A8" w:rsidR="00975C13" w:rsidRPr="00A963BF" w:rsidRDefault="001E24E2" w:rsidP="004D15DB">
            <w:pPr>
              <w:pStyle w:val="BodyText"/>
              <w:spacing w:before="40" w:after="40"/>
              <w:rPr>
                <w:spacing w:val="-1"/>
                <w:lang w:val="es-PA"/>
              </w:rPr>
            </w:pPr>
            <w:r w:rsidRPr="00A963BF">
              <w:rPr>
                <w:spacing w:val="-1"/>
                <w:lang w:val="es-PA"/>
              </w:rPr>
              <w:t>APR</w:t>
            </w:r>
            <w:r w:rsidR="00A963BF" w:rsidRPr="007440C0">
              <w:rPr>
                <w:spacing w:val="-1"/>
                <w:lang w:val="es-PA"/>
              </w:rPr>
              <w:t>, por sus siglas en inglé</w:t>
            </w:r>
            <w:r w:rsidR="00A963BF">
              <w:rPr>
                <w:spacing w:val="-1"/>
                <w:lang w:val="es-PA"/>
              </w:rPr>
              <w:t>s</w:t>
            </w:r>
          </w:p>
        </w:tc>
        <w:tc>
          <w:tcPr>
            <w:tcW w:w="7720" w:type="dxa"/>
          </w:tcPr>
          <w:p w14:paraId="44C9A4A1" w14:textId="3EA9D18C" w:rsidR="00975C13" w:rsidRPr="007440C0" w:rsidRDefault="007440C0" w:rsidP="00763D1E">
            <w:pPr>
              <w:pStyle w:val="BodyText"/>
              <w:spacing w:before="40" w:after="40"/>
              <w:rPr>
                <w:spacing w:val="-1"/>
                <w:lang w:val="es-PA"/>
              </w:rPr>
            </w:pPr>
            <w:r w:rsidRPr="007440C0">
              <w:rPr>
                <w:spacing w:val="-1"/>
                <w:lang w:val="es-PA"/>
              </w:rPr>
              <w:t>Respiradores purificadores de aire</w:t>
            </w:r>
            <w:r w:rsidR="00A963BF">
              <w:rPr>
                <w:spacing w:val="-1"/>
                <w:lang w:val="es-PA"/>
              </w:rPr>
              <w:t>.</w:t>
            </w:r>
          </w:p>
        </w:tc>
      </w:tr>
      <w:tr w:rsidR="00EC46AF" w:rsidRPr="00626F0E" w14:paraId="69515CC5" w14:textId="77777777" w:rsidTr="00DF40F5">
        <w:tc>
          <w:tcPr>
            <w:tcW w:w="1630" w:type="dxa"/>
          </w:tcPr>
          <w:p w14:paraId="3191181C" w14:textId="447F1516" w:rsidR="00EC46AF" w:rsidRDefault="007440C0" w:rsidP="004D15DB">
            <w:pPr>
              <w:pStyle w:val="BodyText"/>
              <w:spacing w:before="40" w:after="40"/>
              <w:rPr>
                <w:spacing w:val="-1"/>
              </w:rPr>
            </w:pPr>
            <w:r>
              <w:rPr>
                <w:spacing w:val="-1"/>
              </w:rPr>
              <w:t>SIA</w:t>
            </w:r>
          </w:p>
        </w:tc>
        <w:tc>
          <w:tcPr>
            <w:tcW w:w="7720" w:type="dxa"/>
          </w:tcPr>
          <w:p w14:paraId="2656C1B1" w14:textId="13D8B603" w:rsidR="00EC46AF" w:rsidRPr="00847621" w:rsidRDefault="007440C0" w:rsidP="004D15DB">
            <w:pPr>
              <w:pStyle w:val="BodyText"/>
              <w:spacing w:before="40" w:after="40"/>
              <w:rPr>
                <w:spacing w:val="-1"/>
              </w:rPr>
            </w:pPr>
            <w:r w:rsidRPr="007440C0">
              <w:rPr>
                <w:spacing w:val="-1"/>
              </w:rPr>
              <w:t>Síndrome de irradiación aguda</w:t>
            </w:r>
            <w:r w:rsidR="00A963BF">
              <w:rPr>
                <w:spacing w:val="-1"/>
              </w:rPr>
              <w:t>.</w:t>
            </w:r>
          </w:p>
        </w:tc>
      </w:tr>
      <w:tr w:rsidR="002A3D83" w:rsidRPr="00C970B3" w14:paraId="1EC8ECF5" w14:textId="77777777" w:rsidTr="00DF40F5">
        <w:tc>
          <w:tcPr>
            <w:tcW w:w="1630" w:type="dxa"/>
          </w:tcPr>
          <w:p w14:paraId="08A90B43" w14:textId="1EC25BEC" w:rsidR="002A3D83" w:rsidRDefault="007440C0" w:rsidP="007440C0">
            <w:pPr>
              <w:rPr>
                <w:spacing w:val="-1"/>
              </w:rPr>
            </w:pPr>
            <w:r w:rsidRPr="007440C0">
              <w:rPr>
                <w:spacing w:val="-1"/>
              </w:rPr>
              <w:t>Átomo</w:t>
            </w:r>
          </w:p>
        </w:tc>
        <w:tc>
          <w:tcPr>
            <w:tcW w:w="7720" w:type="dxa"/>
          </w:tcPr>
          <w:p w14:paraId="5821ABCE" w14:textId="419B887D" w:rsidR="002A3D83" w:rsidRPr="007440C0" w:rsidRDefault="007440C0" w:rsidP="007440C0">
            <w:pPr>
              <w:rPr>
                <w:spacing w:val="-1"/>
                <w:lang w:val="es-PA"/>
              </w:rPr>
            </w:pPr>
            <w:r w:rsidRPr="007440C0">
              <w:rPr>
                <w:spacing w:val="-1"/>
                <w:lang w:val="es-PA"/>
              </w:rPr>
              <w:t>La unidad básica de la materia</w:t>
            </w:r>
            <w:r w:rsidR="002A3D83" w:rsidRPr="007440C0">
              <w:rPr>
                <w:spacing w:val="-1"/>
                <w:lang w:val="es-PA"/>
              </w:rPr>
              <w:t>.</w:t>
            </w:r>
          </w:p>
        </w:tc>
      </w:tr>
      <w:tr w:rsidR="00F83C16" w:rsidRPr="00C970B3" w14:paraId="526D75C8" w14:textId="77777777" w:rsidTr="00DF40F5">
        <w:tc>
          <w:tcPr>
            <w:tcW w:w="1630" w:type="dxa"/>
          </w:tcPr>
          <w:p w14:paraId="7160D79E" w14:textId="4936F234" w:rsidR="00F83C16" w:rsidRDefault="007440C0" w:rsidP="004D15DB">
            <w:pPr>
              <w:pStyle w:val="BodyText"/>
              <w:spacing w:before="40" w:after="40"/>
              <w:rPr>
                <w:spacing w:val="-1"/>
              </w:rPr>
            </w:pPr>
            <w:r w:rsidRPr="007440C0">
              <w:rPr>
                <w:spacing w:val="-1"/>
              </w:rPr>
              <w:t>Masa / Peso Atómico</w:t>
            </w:r>
          </w:p>
        </w:tc>
        <w:tc>
          <w:tcPr>
            <w:tcW w:w="7720" w:type="dxa"/>
          </w:tcPr>
          <w:p w14:paraId="2B3CB160" w14:textId="112D8F3D" w:rsidR="00F83C16" w:rsidRPr="007440C0" w:rsidRDefault="007440C0" w:rsidP="004D15DB">
            <w:pPr>
              <w:pStyle w:val="BodyText"/>
              <w:spacing w:before="40" w:after="40"/>
              <w:rPr>
                <w:spacing w:val="-1"/>
                <w:lang w:val="es-PA"/>
              </w:rPr>
            </w:pPr>
            <w:r w:rsidRPr="007440C0">
              <w:rPr>
                <w:spacing w:val="-1"/>
                <w:lang w:val="es-PA"/>
              </w:rPr>
              <w:t>La masa del número combinado de protones y neutrones de un núcleo</w:t>
            </w:r>
            <w:r w:rsidR="00DF40F5" w:rsidRPr="007440C0">
              <w:rPr>
                <w:spacing w:val="-1"/>
                <w:lang w:val="es-PA"/>
              </w:rPr>
              <w:t>.</w:t>
            </w:r>
          </w:p>
        </w:tc>
      </w:tr>
      <w:tr w:rsidR="00F83C16" w:rsidRPr="00C970B3" w14:paraId="556A95F2" w14:textId="77777777" w:rsidTr="00DF40F5">
        <w:tc>
          <w:tcPr>
            <w:tcW w:w="1630" w:type="dxa"/>
          </w:tcPr>
          <w:p w14:paraId="4C4C658D" w14:textId="4159C415" w:rsidR="00F83C16" w:rsidRDefault="007440C0" w:rsidP="007440C0">
            <w:pPr>
              <w:rPr>
                <w:spacing w:val="-1"/>
              </w:rPr>
            </w:pPr>
            <w:r w:rsidRPr="007440C0">
              <w:rPr>
                <w:spacing w:val="-1"/>
              </w:rPr>
              <w:t>Número atómico</w:t>
            </w:r>
          </w:p>
        </w:tc>
        <w:tc>
          <w:tcPr>
            <w:tcW w:w="7720" w:type="dxa"/>
          </w:tcPr>
          <w:p w14:paraId="2E718E3D" w14:textId="68B774B9" w:rsidR="00F83C16" w:rsidRPr="00D60030" w:rsidRDefault="00D60030" w:rsidP="00D60030">
            <w:pPr>
              <w:rPr>
                <w:spacing w:val="-1"/>
                <w:lang w:val="es-PA"/>
              </w:rPr>
            </w:pPr>
            <w:r w:rsidRPr="00D60030">
              <w:rPr>
                <w:spacing w:val="-1"/>
                <w:lang w:val="es-PA"/>
              </w:rPr>
              <w:t>El número atómico es el número de protones de un átomo.  Nota: el número de neutrones (puede variar) en un elemento también determina el isótopo o los isótopos de ese elemento</w:t>
            </w:r>
            <w:r w:rsidR="00F83C16" w:rsidRPr="00D60030">
              <w:rPr>
                <w:spacing w:val="-1"/>
                <w:lang w:val="es-PA"/>
              </w:rPr>
              <w:t>.</w:t>
            </w:r>
          </w:p>
        </w:tc>
      </w:tr>
      <w:tr w:rsidR="00975C13" w:rsidRPr="00C970B3" w14:paraId="16A244F3" w14:textId="77777777" w:rsidTr="00DF40F5">
        <w:tc>
          <w:tcPr>
            <w:tcW w:w="1630" w:type="dxa"/>
          </w:tcPr>
          <w:p w14:paraId="7507524E" w14:textId="6A637D5F" w:rsidR="00975C13" w:rsidRPr="00847621" w:rsidRDefault="00D60030" w:rsidP="004D15DB">
            <w:pPr>
              <w:pStyle w:val="BodyText"/>
              <w:spacing w:before="40" w:after="40"/>
              <w:rPr>
                <w:spacing w:val="-1"/>
              </w:rPr>
            </w:pPr>
            <w:r w:rsidRPr="00D60030">
              <w:rPr>
                <w:spacing w:val="-1"/>
              </w:rPr>
              <w:t>Bequerelio</w:t>
            </w:r>
          </w:p>
        </w:tc>
        <w:tc>
          <w:tcPr>
            <w:tcW w:w="7720" w:type="dxa"/>
          </w:tcPr>
          <w:p w14:paraId="34ED8208" w14:textId="759D7F05" w:rsidR="00975C13" w:rsidRPr="00D60030" w:rsidRDefault="00D60030" w:rsidP="00D60030">
            <w:pPr>
              <w:rPr>
                <w:spacing w:val="-1"/>
                <w:lang w:val="es-PA"/>
              </w:rPr>
            </w:pPr>
            <w:r w:rsidRPr="00D60030">
              <w:rPr>
                <w:spacing w:val="-1"/>
                <w:lang w:val="es-PA"/>
              </w:rPr>
              <w:t>El bequerelio (Bq) es una unidad de radiactividad que equivale a 1 desintegración (o transformación) por segundo</w:t>
            </w:r>
            <w:r w:rsidR="001117D9" w:rsidRPr="00D60030">
              <w:rPr>
                <w:spacing w:val="-1"/>
                <w:lang w:val="es-PA"/>
              </w:rPr>
              <w:t>.</w:t>
            </w:r>
          </w:p>
        </w:tc>
      </w:tr>
      <w:tr w:rsidR="00DF40F5" w:rsidRPr="00C970B3" w14:paraId="6592B8C6" w14:textId="77777777" w:rsidTr="00DF40F5">
        <w:tc>
          <w:tcPr>
            <w:tcW w:w="1630" w:type="dxa"/>
          </w:tcPr>
          <w:p w14:paraId="18E74CF3" w14:textId="77777777" w:rsidR="00D60030" w:rsidRPr="00D60030" w:rsidRDefault="00D60030" w:rsidP="00D60030">
            <w:pPr>
              <w:rPr>
                <w:spacing w:val="-1"/>
              </w:rPr>
            </w:pPr>
            <w:r w:rsidRPr="00D60030">
              <w:rPr>
                <w:spacing w:val="-1"/>
              </w:rPr>
              <w:t>Partículas beta</w:t>
            </w:r>
          </w:p>
          <w:p w14:paraId="6A3BE229" w14:textId="1B79560F" w:rsidR="00DF40F5" w:rsidRDefault="00DF40F5" w:rsidP="004D15DB">
            <w:pPr>
              <w:pStyle w:val="BodyText"/>
              <w:spacing w:before="40" w:after="40"/>
              <w:rPr>
                <w:spacing w:val="-1"/>
              </w:rPr>
            </w:pPr>
          </w:p>
        </w:tc>
        <w:tc>
          <w:tcPr>
            <w:tcW w:w="7720" w:type="dxa"/>
          </w:tcPr>
          <w:p w14:paraId="02E35078" w14:textId="18C4FC8B" w:rsidR="00DF40F5" w:rsidRPr="00D60030" w:rsidRDefault="00D60030" w:rsidP="00D60030">
            <w:pPr>
              <w:rPr>
                <w:spacing w:val="-1"/>
                <w:lang w:val="es-PA"/>
              </w:rPr>
            </w:pPr>
            <w:r w:rsidRPr="00D60030">
              <w:rPr>
                <w:spacing w:val="-1"/>
                <w:lang w:val="es-PA"/>
              </w:rPr>
              <w:t xml:space="preserve">Las partículas beta son partículas de radiación que se comportan como electrones libres, pueden penetrar en la </w:t>
            </w:r>
            <w:r w:rsidR="00A963BF" w:rsidRPr="00D60030">
              <w:rPr>
                <w:spacing w:val="-1"/>
                <w:lang w:val="es-PA"/>
              </w:rPr>
              <w:t>piel,</w:t>
            </w:r>
            <w:r w:rsidRPr="00D60030">
              <w:rPr>
                <w:spacing w:val="-1"/>
                <w:lang w:val="es-PA"/>
              </w:rPr>
              <w:t xml:space="preserve"> pero no en los órganos vitales, y pueden ser blindadas por ropa gruesa o aluminio.  El mayor peligro de las partículas beta es la inhalación o absorción de emisores beta</w:t>
            </w:r>
            <w:r w:rsidR="00BB7EE0" w:rsidRPr="00D60030">
              <w:rPr>
                <w:spacing w:val="-1"/>
                <w:lang w:val="es-PA"/>
              </w:rPr>
              <w:t>.</w:t>
            </w:r>
          </w:p>
        </w:tc>
      </w:tr>
      <w:tr w:rsidR="00975C13" w:rsidRPr="00C970B3" w14:paraId="398F2E38" w14:textId="77777777" w:rsidTr="00DF40F5">
        <w:tc>
          <w:tcPr>
            <w:tcW w:w="1630" w:type="dxa"/>
          </w:tcPr>
          <w:p w14:paraId="5382ADFD" w14:textId="77777777" w:rsidR="00D60030" w:rsidRPr="00D60030" w:rsidRDefault="00D60030" w:rsidP="00D60030">
            <w:pPr>
              <w:rPr>
                <w:spacing w:val="-1"/>
              </w:rPr>
            </w:pPr>
            <w:r w:rsidRPr="00D60030">
              <w:rPr>
                <w:spacing w:val="-1"/>
              </w:rPr>
              <w:t>QBRNe</w:t>
            </w:r>
          </w:p>
          <w:p w14:paraId="48C77214" w14:textId="5F5B7ACB" w:rsidR="00975C13" w:rsidRPr="00847621" w:rsidRDefault="00975C13" w:rsidP="004D15DB">
            <w:pPr>
              <w:pStyle w:val="BodyText"/>
              <w:spacing w:before="40" w:after="40"/>
              <w:rPr>
                <w:spacing w:val="-1"/>
              </w:rPr>
            </w:pPr>
          </w:p>
        </w:tc>
        <w:tc>
          <w:tcPr>
            <w:tcW w:w="7720" w:type="dxa"/>
          </w:tcPr>
          <w:p w14:paraId="26703432" w14:textId="4FDBA5CC" w:rsidR="00975C13" w:rsidRPr="00D60030" w:rsidRDefault="00D60030" w:rsidP="00D60030">
            <w:pPr>
              <w:rPr>
                <w:spacing w:val="-1"/>
                <w:lang w:val="es-PA"/>
              </w:rPr>
            </w:pPr>
            <w:r w:rsidRPr="00D60030">
              <w:rPr>
                <w:spacing w:val="-1"/>
                <w:lang w:val="es-PA"/>
              </w:rPr>
              <w:t xml:space="preserve">Químico, biológico, radiológico, nuclear y explosivo: pretende sustituir a las "armas de destrucción masiva". El término añade tanto las armas radiológicas, como las bombas sucias y los dispositivos de exposición a la </w:t>
            </w:r>
            <w:r w:rsidRPr="00D60030">
              <w:rPr>
                <w:spacing w:val="-1"/>
                <w:lang w:val="es-PA"/>
              </w:rPr>
              <w:lastRenderedPageBreak/>
              <w:t>radiación, como los ataques con grandes cantidades de explosivos (por ejemplo, el atentado de</w:t>
            </w:r>
            <w:r w:rsidR="00A963BF">
              <w:rPr>
                <w:spacing w:val="-1"/>
                <w:lang w:val="es-PA"/>
              </w:rPr>
              <w:t xml:space="preserve"> la Ciudad de</w:t>
            </w:r>
            <w:r w:rsidRPr="00D60030">
              <w:rPr>
                <w:spacing w:val="-1"/>
                <w:lang w:val="es-PA"/>
              </w:rPr>
              <w:t xml:space="preserve"> Oklahoma</w:t>
            </w:r>
            <w:r w:rsidR="00E72C47" w:rsidRPr="00D60030">
              <w:rPr>
                <w:spacing w:val="-1"/>
                <w:lang w:val="es-PA"/>
              </w:rPr>
              <w:t>).</w:t>
            </w:r>
          </w:p>
        </w:tc>
      </w:tr>
      <w:tr w:rsidR="00E849B0" w:rsidRPr="00C970B3" w14:paraId="7ED38A4F" w14:textId="77777777" w:rsidTr="00DF40F5">
        <w:tc>
          <w:tcPr>
            <w:tcW w:w="1630" w:type="dxa"/>
          </w:tcPr>
          <w:p w14:paraId="44ECDBD5" w14:textId="6EAF7F69" w:rsidR="00E849B0" w:rsidRPr="00D60030" w:rsidRDefault="00E849B0" w:rsidP="00E849B0">
            <w:pPr>
              <w:pStyle w:val="BodyText"/>
              <w:spacing w:before="40" w:after="40"/>
              <w:rPr>
                <w:spacing w:val="-1"/>
                <w:lang w:val="es-PA"/>
              </w:rPr>
            </w:pPr>
          </w:p>
        </w:tc>
        <w:tc>
          <w:tcPr>
            <w:tcW w:w="7720" w:type="dxa"/>
          </w:tcPr>
          <w:p w14:paraId="4DBA4AC7" w14:textId="02B4D72D" w:rsidR="00E849B0" w:rsidRPr="00D60030" w:rsidRDefault="00E849B0" w:rsidP="00E849B0">
            <w:pPr>
              <w:pStyle w:val="BodyText"/>
              <w:spacing w:before="40" w:after="40"/>
              <w:rPr>
                <w:spacing w:val="-1"/>
                <w:lang w:val="es-PA"/>
              </w:rPr>
            </w:pPr>
          </w:p>
        </w:tc>
      </w:tr>
      <w:tr w:rsidR="00E849B0" w:rsidRPr="00C970B3" w14:paraId="2D2E77CC" w14:textId="77777777" w:rsidTr="00DF40F5">
        <w:tc>
          <w:tcPr>
            <w:tcW w:w="1630" w:type="dxa"/>
          </w:tcPr>
          <w:p w14:paraId="146DE69F" w14:textId="5DB7C379" w:rsidR="00E849B0" w:rsidRPr="00D60030" w:rsidRDefault="00E849B0" w:rsidP="00E849B0">
            <w:pPr>
              <w:pStyle w:val="BodyText"/>
              <w:spacing w:before="40" w:after="40"/>
              <w:rPr>
                <w:spacing w:val="-1"/>
                <w:lang w:val="es-PA"/>
              </w:rPr>
            </w:pPr>
          </w:p>
        </w:tc>
        <w:tc>
          <w:tcPr>
            <w:tcW w:w="7720" w:type="dxa"/>
          </w:tcPr>
          <w:p w14:paraId="57352738" w14:textId="6DD2F21D" w:rsidR="00E849B0" w:rsidRPr="00D60030" w:rsidRDefault="00E849B0" w:rsidP="007543C4">
            <w:pPr>
              <w:pStyle w:val="BodyText"/>
              <w:spacing w:before="40" w:after="40"/>
              <w:rPr>
                <w:spacing w:val="-1"/>
                <w:lang w:val="es-PA"/>
              </w:rPr>
            </w:pPr>
          </w:p>
        </w:tc>
      </w:tr>
      <w:tr w:rsidR="00031898" w:rsidRPr="00C970B3" w14:paraId="6320190E" w14:textId="77777777" w:rsidTr="00DF40F5">
        <w:tc>
          <w:tcPr>
            <w:tcW w:w="1630" w:type="dxa"/>
          </w:tcPr>
          <w:p w14:paraId="6AB68886" w14:textId="347B1FF0" w:rsidR="00031898" w:rsidRDefault="00D60030" w:rsidP="00D60030">
            <w:pPr>
              <w:rPr>
                <w:spacing w:val="-1"/>
              </w:rPr>
            </w:pPr>
            <w:r w:rsidRPr="00D60030">
              <w:rPr>
                <w:spacing w:val="-1"/>
              </w:rPr>
              <w:t>Dosis crónica</w:t>
            </w:r>
          </w:p>
        </w:tc>
        <w:tc>
          <w:tcPr>
            <w:tcW w:w="7720" w:type="dxa"/>
          </w:tcPr>
          <w:p w14:paraId="77A07E74" w14:textId="1F12F912" w:rsidR="00031898" w:rsidRPr="00B93FFB" w:rsidRDefault="00B93FFB" w:rsidP="00B93FFB">
            <w:pPr>
              <w:rPr>
                <w:spacing w:val="-1"/>
                <w:lang w:val="es-PA"/>
              </w:rPr>
            </w:pPr>
            <w:r w:rsidRPr="00B93FFB">
              <w:rPr>
                <w:spacing w:val="-1"/>
                <w:lang w:val="es-PA"/>
              </w:rPr>
              <w:t>Una pequeña dosis de radiación durante un largo periodo de tiempo</w:t>
            </w:r>
            <w:r w:rsidR="002A3D83" w:rsidRPr="00B93FFB">
              <w:rPr>
                <w:spacing w:val="-1"/>
                <w:lang w:val="es-PA"/>
              </w:rPr>
              <w:t>.</w:t>
            </w:r>
          </w:p>
        </w:tc>
      </w:tr>
      <w:tr w:rsidR="007543C4" w:rsidRPr="00C970B3" w14:paraId="135145D9" w14:textId="77777777" w:rsidTr="00DF40F5">
        <w:tc>
          <w:tcPr>
            <w:tcW w:w="1630" w:type="dxa"/>
          </w:tcPr>
          <w:p w14:paraId="616E2419" w14:textId="4DC73008" w:rsidR="007543C4" w:rsidRPr="008B2673" w:rsidRDefault="007543C4" w:rsidP="00E849B0">
            <w:pPr>
              <w:pStyle w:val="BodyText"/>
              <w:spacing w:before="40" w:after="40"/>
              <w:rPr>
                <w:spacing w:val="-1"/>
                <w:lang w:val="es-PA"/>
              </w:rPr>
            </w:pPr>
            <w:r w:rsidRPr="008B2673">
              <w:rPr>
                <w:spacing w:val="-1"/>
                <w:lang w:val="es-PA"/>
              </w:rPr>
              <w:t>CMHT</w:t>
            </w:r>
            <w:r w:rsidR="008B2673" w:rsidRPr="008B2673">
              <w:rPr>
                <w:spacing w:val="-1"/>
                <w:lang w:val="es-PA"/>
              </w:rPr>
              <w:t>, por sus siglas e</w:t>
            </w:r>
            <w:r w:rsidR="008B2673">
              <w:rPr>
                <w:spacing w:val="-1"/>
                <w:lang w:val="es-PA"/>
              </w:rPr>
              <w:t>n inglés</w:t>
            </w:r>
          </w:p>
        </w:tc>
        <w:tc>
          <w:tcPr>
            <w:tcW w:w="7720" w:type="dxa"/>
          </w:tcPr>
          <w:p w14:paraId="596BB024" w14:textId="45D66D86" w:rsidR="007543C4" w:rsidRPr="00CA0BAC" w:rsidRDefault="00CA0BAC" w:rsidP="00E849B0">
            <w:pPr>
              <w:pStyle w:val="BodyText"/>
              <w:spacing w:before="40" w:after="40"/>
              <w:rPr>
                <w:spacing w:val="-1"/>
                <w:lang w:val="es-PA"/>
              </w:rPr>
            </w:pPr>
            <w:r w:rsidRPr="00CA0BAC">
              <w:rPr>
                <w:spacing w:val="-1"/>
                <w:lang w:val="es-PA"/>
              </w:rPr>
              <w:t>Equipo Local de Gestión de Consecuencias</w:t>
            </w:r>
            <w:r w:rsidR="00A963BF">
              <w:rPr>
                <w:spacing w:val="-1"/>
                <w:lang w:val="es-PA"/>
              </w:rPr>
              <w:t>.</w:t>
            </w:r>
          </w:p>
        </w:tc>
      </w:tr>
      <w:tr w:rsidR="007543C4" w:rsidRPr="00C970B3" w14:paraId="44539C3D" w14:textId="77777777" w:rsidTr="00DF40F5">
        <w:tc>
          <w:tcPr>
            <w:tcW w:w="1630" w:type="dxa"/>
          </w:tcPr>
          <w:p w14:paraId="2FF15778" w14:textId="22F28AE5" w:rsidR="007543C4" w:rsidRPr="008B2673" w:rsidRDefault="00156123" w:rsidP="00E849B0">
            <w:pPr>
              <w:pStyle w:val="BodyText"/>
              <w:spacing w:before="40" w:after="40"/>
              <w:rPr>
                <w:spacing w:val="-1"/>
                <w:lang w:val="es-PA"/>
              </w:rPr>
            </w:pPr>
            <w:r w:rsidRPr="008B2673">
              <w:rPr>
                <w:spacing w:val="-1"/>
                <w:lang w:val="es-PA"/>
              </w:rPr>
              <w:t xml:space="preserve">MILMED </w:t>
            </w:r>
            <w:r w:rsidR="007543C4" w:rsidRPr="008B2673">
              <w:rPr>
                <w:spacing w:val="-1"/>
                <w:lang w:val="es-PA"/>
              </w:rPr>
              <w:t>COE</w:t>
            </w:r>
            <w:r w:rsidR="008B2673" w:rsidRPr="008B2673">
              <w:rPr>
                <w:spacing w:val="-1"/>
                <w:lang w:val="es-PA"/>
              </w:rPr>
              <w:t>, por sus siglas e</w:t>
            </w:r>
            <w:r w:rsidR="008B2673">
              <w:rPr>
                <w:spacing w:val="-1"/>
                <w:lang w:val="es-PA"/>
              </w:rPr>
              <w:t>n inglés</w:t>
            </w:r>
          </w:p>
        </w:tc>
        <w:tc>
          <w:tcPr>
            <w:tcW w:w="7720" w:type="dxa"/>
          </w:tcPr>
          <w:p w14:paraId="58B574ED" w14:textId="1CAABB8A" w:rsidR="007543C4" w:rsidRPr="00CA0BAC" w:rsidRDefault="00CA0BAC" w:rsidP="00CA0BAC">
            <w:pPr>
              <w:rPr>
                <w:spacing w:val="-1"/>
                <w:lang w:val="es-PA"/>
              </w:rPr>
            </w:pPr>
            <w:r w:rsidRPr="00CA0BAC">
              <w:rPr>
                <w:spacing w:val="-1"/>
                <w:lang w:val="es-PA"/>
              </w:rPr>
              <w:t>Centro Médico Militar de Excelencia de la OTAN</w:t>
            </w:r>
            <w:r>
              <w:rPr>
                <w:spacing w:val="-1"/>
                <w:lang w:val="es-PA"/>
              </w:rPr>
              <w:t>.</w:t>
            </w:r>
          </w:p>
        </w:tc>
      </w:tr>
      <w:tr w:rsidR="007543C4" w:rsidRPr="00C970B3" w14:paraId="47C43C75" w14:textId="77777777" w:rsidTr="00DF40F5">
        <w:tc>
          <w:tcPr>
            <w:tcW w:w="1630" w:type="dxa"/>
          </w:tcPr>
          <w:p w14:paraId="6F43F213" w14:textId="77777777" w:rsidR="00CA0BAC" w:rsidRPr="00CA0BAC" w:rsidRDefault="00CA0BAC" w:rsidP="00CA0BAC">
            <w:pPr>
              <w:rPr>
                <w:spacing w:val="-1"/>
              </w:rPr>
            </w:pPr>
            <w:r w:rsidRPr="00CA0BAC">
              <w:rPr>
                <w:spacing w:val="-1"/>
              </w:rPr>
              <w:t>Autoridad competente</w:t>
            </w:r>
          </w:p>
          <w:p w14:paraId="569D9877" w14:textId="569362D9" w:rsidR="007543C4" w:rsidRDefault="007543C4" w:rsidP="00E849B0">
            <w:pPr>
              <w:pStyle w:val="BodyText"/>
              <w:spacing w:before="40" w:after="40"/>
              <w:rPr>
                <w:spacing w:val="-1"/>
              </w:rPr>
            </w:pPr>
          </w:p>
        </w:tc>
        <w:tc>
          <w:tcPr>
            <w:tcW w:w="7720" w:type="dxa"/>
          </w:tcPr>
          <w:p w14:paraId="76EEF1EE" w14:textId="09C4D1E1" w:rsidR="007543C4" w:rsidRPr="00CA0BAC" w:rsidRDefault="00CA0BAC" w:rsidP="00CA0BAC">
            <w:pPr>
              <w:rPr>
                <w:spacing w:val="-1"/>
                <w:lang w:val="es-PA"/>
              </w:rPr>
            </w:pPr>
            <w:r w:rsidRPr="00CA0BAC">
              <w:rPr>
                <w:spacing w:val="-1"/>
                <w:lang w:val="es-PA"/>
              </w:rPr>
              <w:t>Las Autoridades Competentes son designadas por los Estados para desempeñar funciones específicas con respecto a la emisión y recepción de información relativa a las emergencias nucleares y radiológicas</w:t>
            </w:r>
            <w:r w:rsidR="007543C4" w:rsidRPr="00CA0BAC">
              <w:rPr>
                <w:spacing w:val="-1"/>
                <w:lang w:val="es-PA"/>
              </w:rPr>
              <w:t>.</w:t>
            </w:r>
          </w:p>
        </w:tc>
      </w:tr>
      <w:tr w:rsidR="007543C4" w:rsidRPr="00626F0E" w14:paraId="22F798CA" w14:textId="77777777" w:rsidTr="00DF40F5">
        <w:tc>
          <w:tcPr>
            <w:tcW w:w="1630" w:type="dxa"/>
          </w:tcPr>
          <w:p w14:paraId="4E503E3A" w14:textId="506DE4E2" w:rsidR="007543C4" w:rsidRPr="008B2673" w:rsidRDefault="007543C4" w:rsidP="00E849B0">
            <w:pPr>
              <w:pStyle w:val="BodyText"/>
              <w:spacing w:before="40" w:after="40"/>
              <w:rPr>
                <w:spacing w:val="-1"/>
                <w:lang w:val="es-PA"/>
              </w:rPr>
            </w:pPr>
            <w:r w:rsidRPr="008B2673">
              <w:rPr>
                <w:spacing w:val="-1"/>
                <w:lang w:val="es-PA"/>
              </w:rPr>
              <w:t>CONOPs</w:t>
            </w:r>
            <w:r w:rsidR="008B2673" w:rsidRPr="008B2673">
              <w:rPr>
                <w:spacing w:val="-1"/>
                <w:lang w:val="es-PA"/>
              </w:rPr>
              <w:t>, por sus siglas e</w:t>
            </w:r>
            <w:r w:rsidR="008B2673">
              <w:rPr>
                <w:spacing w:val="-1"/>
                <w:lang w:val="es-PA"/>
              </w:rPr>
              <w:t>n inglés</w:t>
            </w:r>
          </w:p>
        </w:tc>
        <w:tc>
          <w:tcPr>
            <w:tcW w:w="7720" w:type="dxa"/>
          </w:tcPr>
          <w:p w14:paraId="77701C38" w14:textId="241EAC28" w:rsidR="007543C4" w:rsidRDefault="00CA0BAC" w:rsidP="00CA0BAC">
            <w:pPr>
              <w:rPr>
                <w:spacing w:val="-1"/>
              </w:rPr>
            </w:pPr>
            <w:r w:rsidRPr="00CA0BAC">
              <w:rPr>
                <w:spacing w:val="-1"/>
              </w:rPr>
              <w:t>Concepto de operaciones</w:t>
            </w:r>
            <w:r>
              <w:rPr>
                <w:spacing w:val="-1"/>
              </w:rPr>
              <w:t>.</w:t>
            </w:r>
          </w:p>
        </w:tc>
      </w:tr>
      <w:tr w:rsidR="007543C4" w:rsidRPr="00C970B3" w14:paraId="7A654E87" w14:textId="77777777" w:rsidTr="00DF40F5">
        <w:tc>
          <w:tcPr>
            <w:tcW w:w="1630" w:type="dxa"/>
          </w:tcPr>
          <w:p w14:paraId="59E69B6A" w14:textId="77777777" w:rsidR="00CA0BAC" w:rsidRPr="00CA0BAC" w:rsidRDefault="00CA0BAC" w:rsidP="00CA0BAC">
            <w:pPr>
              <w:rPr>
                <w:spacing w:val="-1"/>
              </w:rPr>
            </w:pPr>
            <w:r w:rsidRPr="00CA0BAC">
              <w:rPr>
                <w:spacing w:val="-1"/>
              </w:rPr>
              <w:t>Contaminación</w:t>
            </w:r>
          </w:p>
          <w:p w14:paraId="0FAD4E62" w14:textId="6D9DCDA1" w:rsidR="007543C4" w:rsidRDefault="007543C4" w:rsidP="00E849B0">
            <w:pPr>
              <w:pStyle w:val="BodyText"/>
              <w:spacing w:before="40" w:after="40"/>
              <w:rPr>
                <w:spacing w:val="-1"/>
              </w:rPr>
            </w:pPr>
          </w:p>
        </w:tc>
        <w:tc>
          <w:tcPr>
            <w:tcW w:w="7720" w:type="dxa"/>
          </w:tcPr>
          <w:p w14:paraId="06A4C6A5" w14:textId="6BB6A8D6" w:rsidR="007543C4" w:rsidRPr="00CA0BAC" w:rsidRDefault="00CA0BAC" w:rsidP="00CA0BAC">
            <w:pPr>
              <w:rPr>
                <w:spacing w:val="-1"/>
                <w:lang w:val="es-PA"/>
              </w:rPr>
            </w:pPr>
            <w:r w:rsidRPr="00CA0BAC">
              <w:rPr>
                <w:spacing w:val="-1"/>
                <w:lang w:val="es-PA"/>
              </w:rPr>
              <w:t>La contaminación es material radiactivo donde no se quiere, y podría requerir descontaminación</w:t>
            </w:r>
            <w:r w:rsidR="007543C4" w:rsidRPr="00CA0BAC">
              <w:rPr>
                <w:spacing w:val="-1"/>
                <w:lang w:val="es-PA"/>
              </w:rPr>
              <w:t>.</w:t>
            </w:r>
          </w:p>
        </w:tc>
      </w:tr>
      <w:tr w:rsidR="007543C4" w:rsidRPr="00C970B3" w14:paraId="0F84798F" w14:textId="77777777" w:rsidTr="00DF40F5">
        <w:tc>
          <w:tcPr>
            <w:tcW w:w="1630" w:type="dxa"/>
          </w:tcPr>
          <w:p w14:paraId="2A7031A2" w14:textId="77777777" w:rsidR="00CA0BAC" w:rsidRPr="00CA0BAC" w:rsidRDefault="00CA0BAC" w:rsidP="00CA0BAC">
            <w:pPr>
              <w:rPr>
                <w:spacing w:val="-1"/>
              </w:rPr>
            </w:pPr>
            <w:r w:rsidRPr="00CA0BAC">
              <w:rPr>
                <w:spacing w:val="-1"/>
              </w:rPr>
              <w:t>Unidades de Contaminación</w:t>
            </w:r>
          </w:p>
          <w:p w14:paraId="1B827FCA" w14:textId="4A5B44EE" w:rsidR="007543C4" w:rsidRDefault="007543C4" w:rsidP="00E849B0">
            <w:pPr>
              <w:pStyle w:val="BodyText"/>
              <w:spacing w:before="40" w:after="40"/>
              <w:rPr>
                <w:spacing w:val="-1"/>
              </w:rPr>
            </w:pPr>
          </w:p>
        </w:tc>
        <w:tc>
          <w:tcPr>
            <w:tcW w:w="7720" w:type="dxa"/>
          </w:tcPr>
          <w:p w14:paraId="3AA526ED" w14:textId="00C95B19" w:rsidR="007543C4" w:rsidRPr="008B2673" w:rsidRDefault="008B2673" w:rsidP="008B2673">
            <w:pPr>
              <w:pStyle w:val="ListParagraph"/>
              <w:numPr>
                <w:ilvl w:val="0"/>
                <w:numId w:val="15"/>
              </w:numPr>
              <w:rPr>
                <w:spacing w:val="-1"/>
                <w:lang w:val="es-PA"/>
              </w:rPr>
            </w:pPr>
            <w:r w:rsidRPr="008B2673">
              <w:rPr>
                <w:spacing w:val="-1"/>
                <w:lang w:val="es-PA"/>
              </w:rPr>
              <w:t>- La contaminación de las superficies se expresa en unidades de radiactividad por unidad de superficie (por ejemplo, MBq/m</w:t>
            </w:r>
            <w:r w:rsidRPr="008B2673">
              <w:rPr>
                <w:spacing w:val="-1"/>
                <w:vertAlign w:val="superscript"/>
                <w:lang w:val="es-PA"/>
              </w:rPr>
              <w:t>2</w:t>
            </w:r>
            <w:r w:rsidR="007543C4" w:rsidRPr="008B2673">
              <w:rPr>
                <w:spacing w:val="-1"/>
                <w:lang w:val="es-PA"/>
              </w:rPr>
              <w:t>).</w:t>
            </w:r>
          </w:p>
          <w:p w14:paraId="6CD326EA" w14:textId="283DDED2" w:rsidR="007543C4" w:rsidRPr="008B2673" w:rsidRDefault="008B2673" w:rsidP="0037540B">
            <w:pPr>
              <w:pStyle w:val="BodyText"/>
              <w:numPr>
                <w:ilvl w:val="0"/>
                <w:numId w:val="15"/>
              </w:numPr>
              <w:spacing w:before="40" w:after="40"/>
              <w:rPr>
                <w:spacing w:val="-1"/>
                <w:lang w:val="es-PA"/>
              </w:rPr>
            </w:pPr>
            <w:r w:rsidRPr="008B2673">
              <w:rPr>
                <w:spacing w:val="-1"/>
                <w:lang w:val="es-PA"/>
              </w:rPr>
              <w:t>La contaminación en el aire o en el agua son unidades de radiactividad por unidad de volumen (por ejemplo</w:t>
            </w:r>
            <w:r w:rsidR="007543C4" w:rsidRPr="008B2673">
              <w:rPr>
                <w:spacing w:val="-1"/>
                <w:lang w:val="es-PA"/>
              </w:rPr>
              <w:t>, Bq/ml).</w:t>
            </w:r>
          </w:p>
          <w:p w14:paraId="786D2DD7" w14:textId="38AA22BB" w:rsidR="007543C4" w:rsidRPr="008B2673" w:rsidRDefault="008B2673" w:rsidP="008B2673">
            <w:pPr>
              <w:rPr>
                <w:spacing w:val="-1"/>
                <w:lang w:val="es-PA"/>
              </w:rPr>
            </w:pPr>
            <w:r w:rsidRPr="008B2673">
              <w:rPr>
                <w:spacing w:val="-1"/>
                <w:lang w:val="es-PA"/>
              </w:rPr>
              <w:t>La contaminación del suelo se expresa en unidades de radiactividad por unidad de masa</w:t>
            </w:r>
            <w:r w:rsidR="007543C4" w:rsidRPr="008B2673">
              <w:rPr>
                <w:spacing w:val="-1"/>
                <w:lang w:val="es-PA"/>
              </w:rPr>
              <w:t xml:space="preserve"> (Bq/kg).</w:t>
            </w:r>
          </w:p>
        </w:tc>
      </w:tr>
      <w:tr w:rsidR="007543C4" w:rsidRPr="00626F0E" w14:paraId="7FFAFDCF" w14:textId="77777777" w:rsidTr="00DF40F5">
        <w:tc>
          <w:tcPr>
            <w:tcW w:w="1630" w:type="dxa"/>
          </w:tcPr>
          <w:p w14:paraId="68381E84" w14:textId="69B24A00" w:rsidR="007543C4" w:rsidRDefault="008B2673" w:rsidP="008B2673">
            <w:pPr>
              <w:rPr>
                <w:spacing w:val="-1"/>
              </w:rPr>
            </w:pPr>
            <w:r w:rsidRPr="008B2673">
              <w:rPr>
                <w:spacing w:val="-1"/>
              </w:rPr>
              <w:t>Radiación cósmica</w:t>
            </w:r>
          </w:p>
        </w:tc>
        <w:tc>
          <w:tcPr>
            <w:tcW w:w="7720" w:type="dxa"/>
          </w:tcPr>
          <w:p w14:paraId="4F1F5489" w14:textId="56F4D7D3" w:rsidR="007543C4" w:rsidRPr="008B2673" w:rsidRDefault="008B2673" w:rsidP="008B2673">
            <w:pPr>
              <w:pStyle w:val="ListParagraph"/>
              <w:numPr>
                <w:ilvl w:val="0"/>
                <w:numId w:val="15"/>
              </w:numPr>
              <w:rPr>
                <w:spacing w:val="-1"/>
              </w:rPr>
            </w:pPr>
            <w:r w:rsidRPr="008B2673">
              <w:rPr>
                <w:spacing w:val="-1"/>
              </w:rPr>
              <w:t>Radiación del espacio exterior</w:t>
            </w:r>
            <w:r w:rsidR="007543C4" w:rsidRPr="008B2673">
              <w:rPr>
                <w:spacing w:val="-1"/>
              </w:rPr>
              <w:t>.</w:t>
            </w:r>
          </w:p>
        </w:tc>
      </w:tr>
      <w:tr w:rsidR="007543C4" w:rsidRPr="00C970B3" w14:paraId="01C56C51" w14:textId="77777777" w:rsidTr="00DF40F5">
        <w:tc>
          <w:tcPr>
            <w:tcW w:w="1630" w:type="dxa"/>
          </w:tcPr>
          <w:p w14:paraId="7DFDAA32" w14:textId="27A26A1E" w:rsidR="007543C4" w:rsidRDefault="008B2673" w:rsidP="008B2673">
            <w:pPr>
              <w:rPr>
                <w:spacing w:val="-1"/>
              </w:rPr>
            </w:pPr>
            <w:r w:rsidRPr="008B2673">
              <w:rPr>
                <w:spacing w:val="-1"/>
              </w:rPr>
              <w:t>Tiempo de recuento</w:t>
            </w:r>
          </w:p>
        </w:tc>
        <w:tc>
          <w:tcPr>
            <w:tcW w:w="7720" w:type="dxa"/>
          </w:tcPr>
          <w:p w14:paraId="07772B51" w14:textId="7A39BB05" w:rsidR="007543C4" w:rsidRPr="008B2673" w:rsidRDefault="008B2673" w:rsidP="008B2673">
            <w:pPr>
              <w:rPr>
                <w:spacing w:val="-1"/>
                <w:lang w:val="es-PA"/>
              </w:rPr>
            </w:pPr>
            <w:r w:rsidRPr="008B2673">
              <w:rPr>
                <w:spacing w:val="-1"/>
                <w:lang w:val="es-PA"/>
              </w:rPr>
              <w:t>El tiempo total que se recogen los datos durante una medición</w:t>
            </w:r>
            <w:r w:rsidR="007543C4" w:rsidRPr="008B2673">
              <w:rPr>
                <w:spacing w:val="-1"/>
                <w:lang w:val="es-PA"/>
              </w:rPr>
              <w:t>.</w:t>
            </w:r>
          </w:p>
        </w:tc>
      </w:tr>
      <w:tr w:rsidR="007543C4" w:rsidRPr="00C970B3" w14:paraId="1255A904" w14:textId="77777777" w:rsidTr="00DF40F5">
        <w:tc>
          <w:tcPr>
            <w:tcW w:w="1630" w:type="dxa"/>
          </w:tcPr>
          <w:p w14:paraId="5AE7D992" w14:textId="50925319" w:rsidR="007543C4" w:rsidRDefault="008B2673" w:rsidP="008B2673">
            <w:pPr>
              <w:rPr>
                <w:spacing w:val="-1"/>
              </w:rPr>
            </w:pPr>
            <w:r w:rsidRPr="008B2673">
              <w:rPr>
                <w:spacing w:val="-1"/>
              </w:rPr>
              <w:t>Criticidad</w:t>
            </w:r>
          </w:p>
        </w:tc>
        <w:tc>
          <w:tcPr>
            <w:tcW w:w="7720" w:type="dxa"/>
          </w:tcPr>
          <w:p w14:paraId="0B929B1F" w14:textId="160A7FB2" w:rsidR="007543C4" w:rsidRPr="008B2673" w:rsidRDefault="008B2673" w:rsidP="008B2673">
            <w:pPr>
              <w:rPr>
                <w:lang w:val="es-PA"/>
              </w:rPr>
            </w:pPr>
            <w:r w:rsidRPr="008B2673">
              <w:rPr>
                <w:lang w:val="es-PA"/>
              </w:rPr>
              <w:t>Una criticidad es una reacción nuclear en cadena no controlada</w:t>
            </w:r>
            <w:r w:rsidR="007543C4" w:rsidRPr="008B2673">
              <w:rPr>
                <w:lang w:val="es-PA"/>
              </w:rPr>
              <w:t>.</w:t>
            </w:r>
          </w:p>
        </w:tc>
      </w:tr>
      <w:tr w:rsidR="007543C4" w:rsidRPr="00C970B3" w14:paraId="71BD7DE3" w14:textId="77777777" w:rsidTr="00DF40F5">
        <w:tc>
          <w:tcPr>
            <w:tcW w:w="1630" w:type="dxa"/>
          </w:tcPr>
          <w:p w14:paraId="7B41AD21" w14:textId="5A850889" w:rsidR="007543C4" w:rsidRPr="008B2673" w:rsidRDefault="007543C4" w:rsidP="00E849B0">
            <w:pPr>
              <w:pStyle w:val="BodyText"/>
              <w:spacing w:before="40" w:after="40"/>
              <w:rPr>
                <w:spacing w:val="-1"/>
                <w:lang w:val="es-PA"/>
              </w:rPr>
            </w:pPr>
            <w:r w:rsidRPr="008B2673">
              <w:rPr>
                <w:spacing w:val="-1"/>
                <w:lang w:val="es-PA"/>
              </w:rPr>
              <w:t>CST</w:t>
            </w:r>
            <w:r w:rsidR="008B2673" w:rsidRPr="008B2673">
              <w:rPr>
                <w:spacing w:val="-1"/>
                <w:lang w:val="es-PA"/>
              </w:rPr>
              <w:t>, por sus siglas e</w:t>
            </w:r>
            <w:r w:rsidR="008B2673">
              <w:rPr>
                <w:spacing w:val="-1"/>
                <w:lang w:val="es-PA"/>
              </w:rPr>
              <w:t>n inglés</w:t>
            </w:r>
          </w:p>
        </w:tc>
        <w:tc>
          <w:tcPr>
            <w:tcW w:w="7720" w:type="dxa"/>
          </w:tcPr>
          <w:p w14:paraId="219BD169" w14:textId="65033B06" w:rsidR="007543C4" w:rsidRPr="008B2673" w:rsidRDefault="008B2673" w:rsidP="00E849B0">
            <w:pPr>
              <w:pStyle w:val="BodyText"/>
              <w:spacing w:before="40" w:after="40"/>
              <w:rPr>
                <w:spacing w:val="-1"/>
                <w:lang w:val="es-PA"/>
              </w:rPr>
            </w:pPr>
            <w:r w:rsidRPr="008B2673">
              <w:rPr>
                <w:spacing w:val="-1"/>
                <w:lang w:val="es-PA"/>
              </w:rPr>
              <w:t>Equipo de Apoyo Civil: unidad de la Guardia Nacional destinada a colaborar con las autoridades locales y a prestar apoyo adicional en momentos de emergencia o de sospecha de uso de armas de destrucción masiva. Los equipos pueden identificar agentes y sustancias químicas, biológicas, radiológicas y nucleares, evaluar las consecuencias actuales y previstas, y asesorar sobre las medidas de respuesta</w:t>
            </w:r>
            <w:r w:rsidR="007543C4" w:rsidRPr="008B2673">
              <w:rPr>
                <w:spacing w:val="-1"/>
                <w:lang w:val="es-PA"/>
              </w:rPr>
              <w:t>.</w:t>
            </w:r>
          </w:p>
        </w:tc>
      </w:tr>
      <w:tr w:rsidR="007543C4" w:rsidRPr="00C970B3" w14:paraId="7A6C4E17" w14:textId="77777777" w:rsidTr="00DF40F5">
        <w:tc>
          <w:tcPr>
            <w:tcW w:w="1630" w:type="dxa"/>
          </w:tcPr>
          <w:p w14:paraId="5313411F" w14:textId="239AA8F5" w:rsidR="007543C4" w:rsidRPr="008B2673" w:rsidRDefault="007543C4" w:rsidP="00E849B0">
            <w:pPr>
              <w:pStyle w:val="BodyText"/>
              <w:spacing w:before="40" w:after="40"/>
              <w:rPr>
                <w:spacing w:val="-1"/>
                <w:lang w:val="es-PA"/>
              </w:rPr>
            </w:pPr>
          </w:p>
        </w:tc>
        <w:tc>
          <w:tcPr>
            <w:tcW w:w="7720" w:type="dxa"/>
          </w:tcPr>
          <w:p w14:paraId="24B62313" w14:textId="48BCBA55" w:rsidR="007543C4" w:rsidRPr="008B2673" w:rsidRDefault="007543C4" w:rsidP="00E849B0">
            <w:pPr>
              <w:pStyle w:val="BodyText"/>
              <w:spacing w:before="40" w:after="40"/>
              <w:rPr>
                <w:spacing w:val="-1"/>
                <w:lang w:val="es-PA"/>
              </w:rPr>
            </w:pPr>
          </w:p>
        </w:tc>
      </w:tr>
      <w:tr w:rsidR="007543C4" w:rsidRPr="00626F0E" w14:paraId="3B85015D" w14:textId="77777777" w:rsidTr="00DF40F5">
        <w:tc>
          <w:tcPr>
            <w:tcW w:w="1630" w:type="dxa"/>
          </w:tcPr>
          <w:p w14:paraId="27FCBF6B" w14:textId="66A606E4" w:rsidR="007543C4" w:rsidRPr="008B2673" w:rsidRDefault="007543C4" w:rsidP="00E849B0">
            <w:pPr>
              <w:pStyle w:val="BodyText"/>
              <w:spacing w:before="40" w:after="40"/>
              <w:rPr>
                <w:spacing w:val="-1"/>
                <w:lang w:val="es-PA"/>
              </w:rPr>
            </w:pPr>
            <w:r w:rsidRPr="008B2673">
              <w:rPr>
                <w:spacing w:val="-1"/>
                <w:lang w:val="es-PA"/>
              </w:rPr>
              <w:t>CTCP</w:t>
            </w:r>
          </w:p>
        </w:tc>
        <w:tc>
          <w:tcPr>
            <w:tcW w:w="7720" w:type="dxa"/>
          </w:tcPr>
          <w:p w14:paraId="2648377A" w14:textId="0A32F947" w:rsidR="007543C4" w:rsidRPr="00847621" w:rsidRDefault="003917EB" w:rsidP="00E849B0">
            <w:pPr>
              <w:pStyle w:val="BodyText"/>
              <w:spacing w:before="40" w:after="40"/>
              <w:rPr>
                <w:spacing w:val="-1"/>
              </w:rPr>
            </w:pPr>
            <w:r w:rsidRPr="003917EB">
              <w:rPr>
                <w:spacing w:val="-1"/>
              </w:rPr>
              <w:t>Contraterrorismo y Contraproliferación</w:t>
            </w:r>
            <w:r w:rsidR="00CF2402">
              <w:rPr>
                <w:spacing w:val="-1"/>
              </w:rPr>
              <w:t>.</w:t>
            </w:r>
          </w:p>
        </w:tc>
      </w:tr>
      <w:tr w:rsidR="007543C4" w:rsidRPr="00626F0E" w14:paraId="2BC19A53" w14:textId="77777777" w:rsidTr="00DF40F5">
        <w:tc>
          <w:tcPr>
            <w:tcW w:w="1630" w:type="dxa"/>
          </w:tcPr>
          <w:p w14:paraId="78920F8B" w14:textId="707ABE6F" w:rsidR="007543C4" w:rsidRPr="00CF2402" w:rsidRDefault="007543C4" w:rsidP="00E849B0">
            <w:pPr>
              <w:pStyle w:val="BodyText"/>
              <w:spacing w:before="40" w:after="40"/>
              <w:rPr>
                <w:spacing w:val="-1"/>
                <w:highlight w:val="yellow"/>
                <w:lang w:val="es-PA"/>
              </w:rPr>
            </w:pPr>
            <w:r w:rsidRPr="00CF2402">
              <w:rPr>
                <w:spacing w:val="-1"/>
                <w:highlight w:val="yellow"/>
                <w:lang w:val="es-PA"/>
              </w:rPr>
              <w:t>CTSD</w:t>
            </w:r>
            <w:r w:rsidR="008B2673" w:rsidRPr="00CF2402">
              <w:rPr>
                <w:spacing w:val="-1"/>
                <w:highlight w:val="yellow"/>
                <w:lang w:val="es-PA"/>
              </w:rPr>
              <w:t>, por sus siglas en inglés</w:t>
            </w:r>
          </w:p>
        </w:tc>
        <w:tc>
          <w:tcPr>
            <w:tcW w:w="7720" w:type="dxa"/>
          </w:tcPr>
          <w:p w14:paraId="166B41A2" w14:textId="226E967C" w:rsidR="007543C4" w:rsidRPr="00CF2402" w:rsidRDefault="007543C4" w:rsidP="00E0052A">
            <w:pPr>
              <w:pStyle w:val="BodyText"/>
              <w:spacing w:before="40" w:after="40"/>
              <w:rPr>
                <w:spacing w:val="-1"/>
                <w:highlight w:val="yellow"/>
              </w:rPr>
            </w:pPr>
            <w:r w:rsidRPr="00CF2402">
              <w:rPr>
                <w:spacing w:val="-1"/>
                <w:highlight w:val="yellow"/>
              </w:rPr>
              <w:t>Co</w:t>
            </w:r>
          </w:p>
        </w:tc>
      </w:tr>
      <w:tr w:rsidR="007543C4" w:rsidRPr="00C970B3" w14:paraId="1D57585B" w14:textId="77777777" w:rsidTr="00DF40F5">
        <w:tc>
          <w:tcPr>
            <w:tcW w:w="1630" w:type="dxa"/>
          </w:tcPr>
          <w:p w14:paraId="3D4A3E04" w14:textId="7C4D8360" w:rsidR="007543C4" w:rsidRDefault="007543C4" w:rsidP="00E849B0">
            <w:pPr>
              <w:pStyle w:val="BodyText"/>
              <w:spacing w:before="40" w:after="40"/>
              <w:rPr>
                <w:spacing w:val="-1"/>
              </w:rPr>
            </w:pPr>
            <w:r>
              <w:rPr>
                <w:spacing w:val="-1"/>
              </w:rPr>
              <w:t>Curie</w:t>
            </w:r>
          </w:p>
        </w:tc>
        <w:tc>
          <w:tcPr>
            <w:tcW w:w="7720" w:type="dxa"/>
          </w:tcPr>
          <w:p w14:paraId="6439ED74" w14:textId="2F81535B" w:rsidR="007543C4" w:rsidRPr="003917EB" w:rsidRDefault="003917EB" w:rsidP="00E849B0">
            <w:pPr>
              <w:pStyle w:val="BodyText"/>
              <w:spacing w:before="40" w:after="40"/>
              <w:rPr>
                <w:spacing w:val="-1"/>
                <w:lang w:val="es-PA"/>
              </w:rPr>
            </w:pPr>
            <w:r w:rsidRPr="003917EB">
              <w:rPr>
                <w:spacing w:val="-1"/>
                <w:lang w:val="es-PA"/>
              </w:rPr>
              <w:t xml:space="preserve">Curie (Ci) es una unidad de radiactividad que equivale a </w:t>
            </w:r>
            <w:r w:rsidR="007543C4" w:rsidRPr="003917EB">
              <w:rPr>
                <w:spacing w:val="-1"/>
                <w:lang w:val="es-PA"/>
              </w:rPr>
              <w:t>3.7x10</w:t>
            </w:r>
            <w:r w:rsidR="007543C4" w:rsidRPr="003917EB">
              <w:rPr>
                <w:spacing w:val="-1"/>
                <w:vertAlign w:val="superscript"/>
                <w:lang w:val="es-PA"/>
              </w:rPr>
              <w:t>10</w:t>
            </w:r>
            <w:r w:rsidR="007543C4" w:rsidRPr="003917EB">
              <w:rPr>
                <w:spacing w:val="-1"/>
                <w:lang w:val="es-PA"/>
              </w:rPr>
              <w:t xml:space="preserve"> </w:t>
            </w:r>
            <w:r w:rsidRPr="003917EB">
              <w:rPr>
                <w:spacing w:val="-1"/>
                <w:lang w:val="es-PA"/>
              </w:rPr>
              <w:t>desintegraciones</w:t>
            </w:r>
            <w:r>
              <w:rPr>
                <w:spacing w:val="-1"/>
                <w:lang w:val="es-PA"/>
              </w:rPr>
              <w:t xml:space="preserve"> </w:t>
            </w:r>
            <w:r w:rsidRPr="003917EB">
              <w:rPr>
                <w:spacing w:val="-1"/>
                <w:lang w:val="es-PA"/>
              </w:rPr>
              <w:t>por segundo</w:t>
            </w:r>
            <w:r w:rsidR="007543C4" w:rsidRPr="003917EB">
              <w:rPr>
                <w:spacing w:val="-1"/>
                <w:lang w:val="es-PA"/>
              </w:rPr>
              <w:t>.</w:t>
            </w:r>
          </w:p>
        </w:tc>
      </w:tr>
      <w:tr w:rsidR="007543C4" w:rsidRPr="00C970B3" w14:paraId="069115A1" w14:textId="77777777" w:rsidTr="00DF40F5">
        <w:tc>
          <w:tcPr>
            <w:tcW w:w="1630" w:type="dxa"/>
          </w:tcPr>
          <w:p w14:paraId="1A8E7A21" w14:textId="77777777" w:rsidR="003917EB" w:rsidRPr="003917EB" w:rsidRDefault="003917EB" w:rsidP="003917EB">
            <w:pPr>
              <w:rPr>
                <w:spacing w:val="-1"/>
              </w:rPr>
            </w:pPr>
            <w:r w:rsidRPr="003917EB">
              <w:rPr>
                <w:spacing w:val="-1"/>
              </w:rPr>
              <w:t>Tiempo muerto</w:t>
            </w:r>
          </w:p>
          <w:p w14:paraId="3AE54D09" w14:textId="315B6716" w:rsidR="007543C4" w:rsidRDefault="007543C4" w:rsidP="00E849B0">
            <w:pPr>
              <w:pStyle w:val="BodyText"/>
              <w:spacing w:before="40" w:after="40"/>
              <w:rPr>
                <w:spacing w:val="-1"/>
              </w:rPr>
            </w:pPr>
          </w:p>
        </w:tc>
        <w:tc>
          <w:tcPr>
            <w:tcW w:w="7720" w:type="dxa"/>
          </w:tcPr>
          <w:p w14:paraId="09C93208" w14:textId="38DBF6AC" w:rsidR="007543C4" w:rsidRPr="003917EB" w:rsidRDefault="003917EB" w:rsidP="00C42BC5">
            <w:pPr>
              <w:pStyle w:val="BodyText"/>
              <w:spacing w:before="40" w:after="40"/>
              <w:rPr>
                <w:spacing w:val="-1"/>
                <w:lang w:val="es-PA"/>
              </w:rPr>
            </w:pPr>
            <w:r w:rsidRPr="003917EB">
              <w:rPr>
                <w:spacing w:val="-1"/>
                <w:lang w:val="es-PA"/>
              </w:rPr>
              <w:t xml:space="preserve">El tiempo muerto es el tiempo en el que la electrónica de un detector radiológico no puede procesar correctamente los datos entrantes. El tiempo </w:t>
            </w:r>
            <w:r w:rsidRPr="003917EB">
              <w:rPr>
                <w:spacing w:val="-1"/>
                <w:lang w:val="es-PA"/>
              </w:rPr>
              <w:lastRenderedPageBreak/>
              <w:t>muerto se produce cuando la tasa de recuento es muy alta. Puede dar lugar a un espectro distorsionado con picos ensanchados y a un amontonamiento electrónico que produce picos sumados artificialmente</w:t>
            </w:r>
            <w:r w:rsidR="007543C4" w:rsidRPr="003917EB">
              <w:rPr>
                <w:spacing w:val="-1"/>
                <w:lang w:val="es-PA"/>
              </w:rPr>
              <w:t>.</w:t>
            </w:r>
          </w:p>
        </w:tc>
      </w:tr>
      <w:tr w:rsidR="007543C4" w:rsidRPr="00626F0E" w14:paraId="4A42632F" w14:textId="77777777" w:rsidTr="00DF40F5">
        <w:tc>
          <w:tcPr>
            <w:tcW w:w="1630" w:type="dxa"/>
          </w:tcPr>
          <w:p w14:paraId="06F78839" w14:textId="71D9C565" w:rsidR="007543C4" w:rsidRPr="003917EB" w:rsidRDefault="007543C4" w:rsidP="00E849B0">
            <w:pPr>
              <w:pStyle w:val="BodyText"/>
              <w:spacing w:before="40" w:after="40"/>
              <w:rPr>
                <w:spacing w:val="-1"/>
                <w:lang w:val="es-PA"/>
              </w:rPr>
            </w:pPr>
            <w:r w:rsidRPr="003917EB">
              <w:rPr>
                <w:spacing w:val="-1"/>
                <w:lang w:val="es-PA"/>
              </w:rPr>
              <w:lastRenderedPageBreak/>
              <w:t>DOE</w:t>
            </w:r>
            <w:r w:rsidR="003917EB" w:rsidRPr="008B2673">
              <w:rPr>
                <w:spacing w:val="-1"/>
                <w:lang w:val="es-PA"/>
              </w:rPr>
              <w:t>, por sus siglas e</w:t>
            </w:r>
            <w:r w:rsidR="003917EB">
              <w:rPr>
                <w:spacing w:val="-1"/>
                <w:lang w:val="es-PA"/>
              </w:rPr>
              <w:t>n inglés</w:t>
            </w:r>
          </w:p>
        </w:tc>
        <w:tc>
          <w:tcPr>
            <w:tcW w:w="7720" w:type="dxa"/>
          </w:tcPr>
          <w:p w14:paraId="6130EDF5" w14:textId="77777777" w:rsidR="003917EB" w:rsidRPr="003917EB" w:rsidRDefault="003917EB" w:rsidP="003917EB">
            <w:pPr>
              <w:rPr>
                <w:spacing w:val="-1"/>
              </w:rPr>
            </w:pPr>
            <w:r w:rsidRPr="003917EB">
              <w:rPr>
                <w:spacing w:val="-1"/>
              </w:rPr>
              <w:t>Departamento de Energía</w:t>
            </w:r>
          </w:p>
          <w:p w14:paraId="1795008A" w14:textId="1E41E668" w:rsidR="007543C4" w:rsidRDefault="007543C4" w:rsidP="007543C4">
            <w:pPr>
              <w:pStyle w:val="BodyText"/>
              <w:spacing w:before="40" w:after="40"/>
              <w:rPr>
                <w:spacing w:val="-1"/>
              </w:rPr>
            </w:pPr>
          </w:p>
        </w:tc>
      </w:tr>
      <w:tr w:rsidR="007543C4" w:rsidRPr="00C970B3" w14:paraId="00F5B422" w14:textId="77777777" w:rsidTr="00DF40F5">
        <w:tc>
          <w:tcPr>
            <w:tcW w:w="1630" w:type="dxa"/>
          </w:tcPr>
          <w:p w14:paraId="673EDD9A" w14:textId="77777777" w:rsidR="003917EB" w:rsidRPr="003917EB" w:rsidRDefault="003917EB" w:rsidP="003917EB">
            <w:pPr>
              <w:rPr>
                <w:spacing w:val="-1"/>
              </w:rPr>
            </w:pPr>
            <w:r w:rsidRPr="003917EB">
              <w:rPr>
                <w:spacing w:val="-1"/>
              </w:rPr>
              <w:t>Dosímetro</w:t>
            </w:r>
          </w:p>
          <w:p w14:paraId="22832D8D" w14:textId="774683E5" w:rsidR="007543C4" w:rsidRPr="00847621" w:rsidRDefault="007543C4" w:rsidP="00E849B0">
            <w:pPr>
              <w:pStyle w:val="BodyText"/>
              <w:spacing w:before="40" w:after="40"/>
              <w:rPr>
                <w:spacing w:val="-1"/>
              </w:rPr>
            </w:pPr>
          </w:p>
        </w:tc>
        <w:tc>
          <w:tcPr>
            <w:tcW w:w="7720" w:type="dxa"/>
          </w:tcPr>
          <w:p w14:paraId="1D77333F" w14:textId="745DD3A4" w:rsidR="007543C4" w:rsidRPr="003917EB" w:rsidRDefault="003917EB" w:rsidP="003917EB">
            <w:pPr>
              <w:rPr>
                <w:spacing w:val="-1"/>
                <w:lang w:val="es-PA"/>
              </w:rPr>
            </w:pPr>
            <w:r w:rsidRPr="003917EB">
              <w:rPr>
                <w:spacing w:val="-1"/>
                <w:lang w:val="es-PA"/>
              </w:rPr>
              <w:t>Un dispositivo que puede medir la a) dosis de radiación integrada y b) la tasa de dosis de una fuente externa</w:t>
            </w:r>
            <w:r w:rsidR="007543C4" w:rsidRPr="003917EB">
              <w:rPr>
                <w:spacing w:val="-1"/>
                <w:lang w:val="es-PA"/>
              </w:rPr>
              <w:t>.</w:t>
            </w:r>
          </w:p>
        </w:tc>
      </w:tr>
      <w:tr w:rsidR="007543C4" w:rsidRPr="00626F0E" w14:paraId="6461EFAD" w14:textId="77777777" w:rsidTr="00DF40F5">
        <w:tc>
          <w:tcPr>
            <w:tcW w:w="1630" w:type="dxa"/>
          </w:tcPr>
          <w:p w14:paraId="6D0C3153" w14:textId="1B7F378C" w:rsidR="007543C4" w:rsidRPr="003917EB" w:rsidRDefault="007543C4" w:rsidP="00E849B0">
            <w:pPr>
              <w:pStyle w:val="BodyText"/>
              <w:spacing w:before="40" w:after="40"/>
              <w:rPr>
                <w:spacing w:val="-1"/>
                <w:lang w:val="es-PA"/>
              </w:rPr>
            </w:pPr>
            <w:r w:rsidRPr="003917EB">
              <w:rPr>
                <w:spacing w:val="-1"/>
                <w:lang w:val="es-PA"/>
              </w:rPr>
              <w:t>DOS</w:t>
            </w:r>
            <w:r w:rsidR="003917EB" w:rsidRPr="008B2673">
              <w:rPr>
                <w:spacing w:val="-1"/>
                <w:lang w:val="es-PA"/>
              </w:rPr>
              <w:t>, por sus siglas e</w:t>
            </w:r>
            <w:r w:rsidR="003917EB">
              <w:rPr>
                <w:spacing w:val="-1"/>
                <w:lang w:val="es-PA"/>
              </w:rPr>
              <w:t>n inglés</w:t>
            </w:r>
          </w:p>
        </w:tc>
        <w:tc>
          <w:tcPr>
            <w:tcW w:w="7720" w:type="dxa"/>
          </w:tcPr>
          <w:p w14:paraId="07CD271B" w14:textId="3AB2B3E0" w:rsidR="007543C4" w:rsidRDefault="002E1C54" w:rsidP="00CF2402">
            <w:pPr>
              <w:rPr>
                <w:spacing w:val="-1"/>
              </w:rPr>
            </w:pPr>
            <w:r w:rsidRPr="002E1C54">
              <w:rPr>
                <w:spacing w:val="-1"/>
              </w:rPr>
              <w:t>Departamento de Estado</w:t>
            </w:r>
          </w:p>
        </w:tc>
      </w:tr>
      <w:tr w:rsidR="007543C4" w:rsidRPr="00C970B3" w14:paraId="3EC165A0" w14:textId="77777777" w:rsidTr="00DF40F5">
        <w:tc>
          <w:tcPr>
            <w:tcW w:w="1630" w:type="dxa"/>
          </w:tcPr>
          <w:p w14:paraId="228413ED" w14:textId="77777777" w:rsidR="002E1C54" w:rsidRPr="002E1C54" w:rsidRDefault="002E1C54" w:rsidP="002E1C54">
            <w:pPr>
              <w:rPr>
                <w:spacing w:val="-1"/>
                <w:lang w:val="es-PA"/>
              </w:rPr>
            </w:pPr>
            <w:r w:rsidRPr="002E1C54">
              <w:rPr>
                <w:spacing w:val="-1"/>
                <w:lang w:val="es-PA"/>
              </w:rPr>
              <w:t>Límites de dosis y límites de dosis equivalentes</w:t>
            </w:r>
          </w:p>
          <w:p w14:paraId="1C34BAE2" w14:textId="42F094AA" w:rsidR="007543C4" w:rsidRPr="002E1C54" w:rsidRDefault="007543C4" w:rsidP="00E849B0">
            <w:pPr>
              <w:pStyle w:val="BodyText"/>
              <w:spacing w:before="40" w:after="40"/>
              <w:rPr>
                <w:spacing w:val="-1"/>
                <w:lang w:val="es-PA"/>
              </w:rPr>
            </w:pPr>
          </w:p>
        </w:tc>
        <w:tc>
          <w:tcPr>
            <w:tcW w:w="7720" w:type="dxa"/>
          </w:tcPr>
          <w:p w14:paraId="0C4B8573" w14:textId="77777777" w:rsidR="002E1C54" w:rsidRPr="002E1C54" w:rsidRDefault="002E1C54" w:rsidP="002E1C54">
            <w:pPr>
              <w:pStyle w:val="BodyText"/>
              <w:spacing w:before="40" w:after="40"/>
              <w:rPr>
                <w:spacing w:val="-1"/>
                <w:lang w:val="es-PA"/>
              </w:rPr>
            </w:pPr>
            <w:r w:rsidRPr="002E1C54">
              <w:rPr>
                <w:spacing w:val="-1"/>
                <w:lang w:val="es-PA"/>
              </w:rPr>
              <w:t>Los límites de dosis son límites de dosis en todo el cuerpo que se establecen para garantizar que no se produzcan efectos de dosis agudas y para minimizar el aumento de la probabilidad de cáncer a largo plazo.</w:t>
            </w:r>
          </w:p>
          <w:p w14:paraId="2DF22D52" w14:textId="484B3E9B" w:rsidR="007543C4" w:rsidRPr="002E1C54" w:rsidRDefault="002E1C54" w:rsidP="002E1C54">
            <w:pPr>
              <w:pStyle w:val="BodyText"/>
              <w:spacing w:before="40" w:after="40"/>
              <w:rPr>
                <w:spacing w:val="-1"/>
                <w:lang w:val="es-PA"/>
              </w:rPr>
            </w:pPr>
            <w:r w:rsidRPr="002E1C54">
              <w:rPr>
                <w:spacing w:val="-1"/>
                <w:lang w:val="es-PA"/>
              </w:rPr>
              <w:t>Los límites de dosis para los ojos, la piel y otros órganos se establecen por debajo del umbral de efectos de dosis agudas para la seguridad y la protección</w:t>
            </w:r>
            <w:r w:rsidR="007543C4" w:rsidRPr="002E1C54">
              <w:rPr>
                <w:spacing w:val="-1"/>
                <w:lang w:val="es-PA"/>
              </w:rPr>
              <w:t>.</w:t>
            </w:r>
          </w:p>
        </w:tc>
      </w:tr>
      <w:tr w:rsidR="007543C4" w:rsidRPr="00C970B3" w14:paraId="3F2D8EDC" w14:textId="77777777" w:rsidTr="00DF40F5">
        <w:tc>
          <w:tcPr>
            <w:tcW w:w="1630" w:type="dxa"/>
          </w:tcPr>
          <w:p w14:paraId="1C6485DE" w14:textId="3C330FC7" w:rsidR="007543C4" w:rsidRDefault="002E1C54" w:rsidP="002E1C54">
            <w:pPr>
              <w:rPr>
                <w:spacing w:val="-1"/>
              </w:rPr>
            </w:pPr>
            <w:r w:rsidRPr="002E1C54">
              <w:rPr>
                <w:spacing w:val="-1"/>
              </w:rPr>
              <w:t>Tasa de dosis</w:t>
            </w:r>
          </w:p>
        </w:tc>
        <w:tc>
          <w:tcPr>
            <w:tcW w:w="7720" w:type="dxa"/>
          </w:tcPr>
          <w:p w14:paraId="09814480" w14:textId="37B5B2EB" w:rsidR="007543C4" w:rsidRPr="002E1C54" w:rsidRDefault="002E1C54" w:rsidP="002E1C54">
            <w:pPr>
              <w:rPr>
                <w:spacing w:val="-1"/>
                <w:lang w:val="es-PA"/>
              </w:rPr>
            </w:pPr>
            <w:r w:rsidRPr="002E1C54">
              <w:rPr>
                <w:spacing w:val="-1"/>
                <w:lang w:val="es-PA"/>
              </w:rPr>
              <w:t>La rapidez con la que se administra o absorbe la radiación</w:t>
            </w:r>
            <w:r w:rsidR="007543C4" w:rsidRPr="002E1C54">
              <w:rPr>
                <w:spacing w:val="-1"/>
                <w:lang w:val="es-PA"/>
              </w:rPr>
              <w:t>.</w:t>
            </w:r>
          </w:p>
        </w:tc>
      </w:tr>
      <w:tr w:rsidR="007543C4" w:rsidRPr="00C970B3" w14:paraId="289DC643" w14:textId="77777777" w:rsidTr="00DF40F5">
        <w:tc>
          <w:tcPr>
            <w:tcW w:w="1630" w:type="dxa"/>
          </w:tcPr>
          <w:p w14:paraId="5911486B" w14:textId="60697B15" w:rsidR="007543C4" w:rsidRPr="002E1C54" w:rsidRDefault="007543C4" w:rsidP="00E849B0">
            <w:pPr>
              <w:pStyle w:val="BodyText"/>
              <w:spacing w:before="40" w:after="40"/>
              <w:rPr>
                <w:spacing w:val="-1"/>
                <w:lang w:val="es-PA"/>
              </w:rPr>
            </w:pPr>
            <w:r w:rsidRPr="002E1C54">
              <w:rPr>
                <w:spacing w:val="-1"/>
                <w:lang w:val="es-PA"/>
              </w:rPr>
              <w:t>DTPA</w:t>
            </w:r>
            <w:r w:rsidR="002E1C54" w:rsidRPr="002E1C54">
              <w:rPr>
                <w:spacing w:val="-1"/>
                <w:lang w:val="es-PA"/>
              </w:rPr>
              <w:t>, por sus siglas en</w:t>
            </w:r>
            <w:r w:rsidR="002E1C54">
              <w:rPr>
                <w:spacing w:val="-1"/>
                <w:lang w:val="es-PA"/>
              </w:rPr>
              <w:t xml:space="preserve"> inglés</w:t>
            </w:r>
          </w:p>
        </w:tc>
        <w:tc>
          <w:tcPr>
            <w:tcW w:w="7720" w:type="dxa"/>
          </w:tcPr>
          <w:p w14:paraId="07141607" w14:textId="7CE53FF2" w:rsidR="007543C4" w:rsidRPr="002E1C54" w:rsidRDefault="002E1C54" w:rsidP="002E1C54">
            <w:pPr>
              <w:rPr>
                <w:spacing w:val="-1"/>
                <w:lang w:val="es-PA"/>
              </w:rPr>
            </w:pPr>
            <w:r w:rsidRPr="002E1C54">
              <w:rPr>
                <w:spacing w:val="-1"/>
                <w:lang w:val="es-PA"/>
              </w:rPr>
              <w:t>Medicina inyectada para facilitar la eliminación del plutonio del cuerpo</w:t>
            </w:r>
            <w:r w:rsidR="007543C4" w:rsidRPr="002E1C54">
              <w:rPr>
                <w:spacing w:val="-1"/>
                <w:lang w:val="es-PA"/>
              </w:rPr>
              <w:t>.</w:t>
            </w:r>
          </w:p>
        </w:tc>
      </w:tr>
      <w:tr w:rsidR="007543C4" w:rsidRPr="00626F0E" w14:paraId="4AF8B638" w14:textId="77777777" w:rsidTr="00DF40F5">
        <w:tc>
          <w:tcPr>
            <w:tcW w:w="1630" w:type="dxa"/>
          </w:tcPr>
          <w:p w14:paraId="51CE55C7" w14:textId="33E1BF65" w:rsidR="007543C4" w:rsidRPr="00F62BA8" w:rsidRDefault="007543C4" w:rsidP="00E849B0">
            <w:pPr>
              <w:pStyle w:val="BodyText"/>
              <w:spacing w:before="40" w:after="40"/>
              <w:rPr>
                <w:spacing w:val="-1"/>
                <w:lang w:val="es-PA"/>
              </w:rPr>
            </w:pPr>
            <w:r w:rsidRPr="00F62BA8">
              <w:rPr>
                <w:spacing w:val="-1"/>
                <w:lang w:val="es-PA"/>
              </w:rPr>
              <w:t>DU</w:t>
            </w:r>
            <w:r w:rsidR="00F62BA8" w:rsidRPr="00F62BA8">
              <w:rPr>
                <w:spacing w:val="-1"/>
                <w:lang w:val="es-PA"/>
              </w:rPr>
              <w:t>, por sus siglas e</w:t>
            </w:r>
            <w:r w:rsidR="00F62BA8">
              <w:rPr>
                <w:spacing w:val="-1"/>
                <w:lang w:val="es-PA"/>
              </w:rPr>
              <w:t>n inglés</w:t>
            </w:r>
          </w:p>
        </w:tc>
        <w:tc>
          <w:tcPr>
            <w:tcW w:w="7720" w:type="dxa"/>
          </w:tcPr>
          <w:p w14:paraId="73BD948C" w14:textId="1D1A1D85" w:rsidR="007543C4" w:rsidRDefault="00F62BA8" w:rsidP="00E173E1">
            <w:pPr>
              <w:pStyle w:val="BodyText"/>
              <w:spacing w:before="40" w:after="40"/>
              <w:rPr>
                <w:spacing w:val="-1"/>
              </w:rPr>
            </w:pPr>
            <w:r w:rsidRPr="00F62BA8">
              <w:rPr>
                <w:spacing w:val="-1"/>
              </w:rPr>
              <w:t>Uranio empobrecido</w:t>
            </w:r>
          </w:p>
        </w:tc>
      </w:tr>
      <w:tr w:rsidR="007543C4" w:rsidRPr="00C970B3" w14:paraId="4596E8E0" w14:textId="77777777" w:rsidTr="00DF40F5">
        <w:tc>
          <w:tcPr>
            <w:tcW w:w="1630" w:type="dxa"/>
          </w:tcPr>
          <w:p w14:paraId="427369D2" w14:textId="3FCCB657" w:rsidR="007543C4" w:rsidRPr="00847621" w:rsidRDefault="00F62BA8" w:rsidP="00E849B0">
            <w:pPr>
              <w:pStyle w:val="BodyText"/>
              <w:spacing w:before="40" w:after="40"/>
              <w:rPr>
                <w:spacing w:val="-1"/>
              </w:rPr>
            </w:pPr>
            <w:r>
              <w:rPr>
                <w:spacing w:val="-1"/>
              </w:rPr>
              <w:t>COE</w:t>
            </w:r>
          </w:p>
        </w:tc>
        <w:tc>
          <w:tcPr>
            <w:tcW w:w="7720" w:type="dxa"/>
          </w:tcPr>
          <w:p w14:paraId="60AF7135" w14:textId="16E82714" w:rsidR="007543C4" w:rsidRPr="00F62BA8" w:rsidRDefault="00F62BA8" w:rsidP="00E849B0">
            <w:pPr>
              <w:pStyle w:val="BodyText"/>
              <w:spacing w:before="40" w:after="40"/>
              <w:rPr>
                <w:spacing w:val="-1"/>
                <w:lang w:val="es-PA"/>
              </w:rPr>
            </w:pPr>
            <w:r w:rsidRPr="00F62BA8">
              <w:rPr>
                <w:spacing w:val="-1"/>
                <w:lang w:val="es-PA"/>
              </w:rPr>
              <w:t>Centro de Operaciones de Emergencia: instalación central de mando y control responsable de la visión estratégica de un evento</w:t>
            </w:r>
            <w:r w:rsidR="007543C4" w:rsidRPr="00F62BA8">
              <w:rPr>
                <w:spacing w:val="-1"/>
                <w:lang w:val="es-PA"/>
              </w:rPr>
              <w:t>.</w:t>
            </w:r>
          </w:p>
        </w:tc>
      </w:tr>
      <w:tr w:rsidR="007543C4" w:rsidRPr="00626F0E" w14:paraId="2980617E" w14:textId="77777777" w:rsidTr="00DF40F5">
        <w:tc>
          <w:tcPr>
            <w:tcW w:w="1630" w:type="dxa"/>
          </w:tcPr>
          <w:p w14:paraId="4970C56C" w14:textId="19F7C294" w:rsidR="007543C4" w:rsidRPr="00847621" w:rsidRDefault="00F62BA8" w:rsidP="00E849B0">
            <w:pPr>
              <w:pStyle w:val="BodyText"/>
              <w:spacing w:before="40" w:after="40"/>
              <w:rPr>
                <w:spacing w:val="-1"/>
              </w:rPr>
            </w:pPr>
            <w:r>
              <w:rPr>
                <w:spacing w:val="-1"/>
              </w:rPr>
              <w:t>SEM</w:t>
            </w:r>
          </w:p>
        </w:tc>
        <w:tc>
          <w:tcPr>
            <w:tcW w:w="7720" w:type="dxa"/>
          </w:tcPr>
          <w:p w14:paraId="0652973B" w14:textId="128F243B" w:rsidR="007543C4" w:rsidRPr="00847621" w:rsidRDefault="00F62BA8" w:rsidP="00F62BA8">
            <w:pPr>
              <w:rPr>
                <w:spacing w:val="-1"/>
              </w:rPr>
            </w:pPr>
            <w:r w:rsidRPr="00F62BA8">
              <w:rPr>
                <w:spacing w:val="-1"/>
              </w:rPr>
              <w:t>Servicio de Emergencia Médica</w:t>
            </w:r>
          </w:p>
        </w:tc>
      </w:tr>
      <w:tr w:rsidR="007543C4" w:rsidRPr="00626F0E" w14:paraId="1DC1C531" w14:textId="77777777" w:rsidTr="00DF40F5">
        <w:tc>
          <w:tcPr>
            <w:tcW w:w="1630" w:type="dxa"/>
          </w:tcPr>
          <w:p w14:paraId="79559E78" w14:textId="77777777" w:rsidR="00F62BA8" w:rsidRPr="00F62BA8" w:rsidRDefault="00F62BA8" w:rsidP="00F62BA8">
            <w:pPr>
              <w:rPr>
                <w:spacing w:val="-1"/>
              </w:rPr>
            </w:pPr>
            <w:r w:rsidRPr="00F62BA8">
              <w:rPr>
                <w:spacing w:val="-1"/>
              </w:rPr>
              <w:t>Dosis Equivalente</w:t>
            </w:r>
          </w:p>
          <w:p w14:paraId="3D28D4F2" w14:textId="1284524A" w:rsidR="007543C4" w:rsidRPr="00847621" w:rsidRDefault="007543C4" w:rsidP="00E849B0">
            <w:pPr>
              <w:pStyle w:val="BodyText"/>
              <w:spacing w:before="40" w:after="40"/>
              <w:rPr>
                <w:spacing w:val="-1"/>
              </w:rPr>
            </w:pPr>
          </w:p>
        </w:tc>
        <w:tc>
          <w:tcPr>
            <w:tcW w:w="7720" w:type="dxa"/>
          </w:tcPr>
          <w:p w14:paraId="76314C31" w14:textId="7CE57E31" w:rsidR="007543C4" w:rsidRPr="008E4A33" w:rsidRDefault="00F62BA8" w:rsidP="00F62BA8">
            <w:pPr>
              <w:rPr>
                <w:spacing w:val="-1"/>
              </w:rPr>
            </w:pPr>
            <w:r w:rsidRPr="00F62BA8">
              <w:rPr>
                <w:spacing w:val="-1"/>
                <w:lang w:val="es-PA"/>
              </w:rPr>
              <w:t xml:space="preserve">La dosis equivalente es la dosis absorbida multiplicada por un "factor de ponderación de la radiación" (o factor de calidad) que depende del tipo de radiación. </w:t>
            </w:r>
            <w:r w:rsidRPr="00F62BA8">
              <w:rPr>
                <w:spacing w:val="-1"/>
              </w:rPr>
              <w:t>La dosis equivalente se expresa como</w:t>
            </w:r>
            <w:r w:rsidR="007543C4">
              <w:rPr>
                <w:spacing w:val="-1"/>
              </w:rPr>
              <w:t>:</w:t>
            </w:r>
          </w:p>
          <w:p w14:paraId="5C44E4F1" w14:textId="4F9F9E94" w:rsidR="007543C4" w:rsidRPr="00F62BA8" w:rsidRDefault="00F62BA8" w:rsidP="00F62BA8">
            <w:pPr>
              <w:pStyle w:val="ListParagraph"/>
              <w:numPr>
                <w:ilvl w:val="0"/>
                <w:numId w:val="17"/>
              </w:numPr>
              <w:rPr>
                <w:spacing w:val="-1"/>
              </w:rPr>
            </w:pPr>
            <w:r w:rsidRPr="00F62BA8">
              <w:rPr>
                <w:spacing w:val="-1"/>
              </w:rPr>
              <w:t>Unidad SI</w:t>
            </w:r>
            <w:r w:rsidR="007543C4" w:rsidRPr="00F62BA8">
              <w:rPr>
                <w:spacing w:val="-1"/>
              </w:rPr>
              <w:t>:  Sievert (Sv) Sievert = Gray x W</w:t>
            </w:r>
            <w:r w:rsidR="007543C4" w:rsidRPr="00F62BA8">
              <w:rPr>
                <w:spacing w:val="-1"/>
                <w:vertAlign w:val="subscript"/>
              </w:rPr>
              <w:t>R</w:t>
            </w:r>
          </w:p>
          <w:p w14:paraId="5A0FD62E" w14:textId="3E7C5A60" w:rsidR="007543C4" w:rsidRDefault="00F62BA8" w:rsidP="008E4A33">
            <w:pPr>
              <w:pStyle w:val="BodyText"/>
              <w:numPr>
                <w:ilvl w:val="0"/>
                <w:numId w:val="17"/>
              </w:numPr>
              <w:spacing w:before="40" w:after="40"/>
              <w:rPr>
                <w:spacing w:val="-1"/>
              </w:rPr>
            </w:pPr>
            <w:r w:rsidRPr="00BA3FD8">
              <w:rPr>
                <w:noProof/>
                <w:spacing w:val="-1"/>
              </w:rPr>
              <mc:AlternateContent>
                <mc:Choice Requires="wps">
                  <w:drawing>
                    <wp:anchor distT="0" distB="0" distL="114300" distR="114300" simplePos="0" relativeHeight="251665408" behindDoc="0" locked="0" layoutInCell="1" allowOverlap="1" wp14:anchorId="32D6531D" wp14:editId="4C130145">
                      <wp:simplePos x="0" y="0"/>
                      <wp:positionH relativeFrom="column">
                        <wp:posOffset>953770</wp:posOffset>
                      </wp:positionH>
                      <wp:positionV relativeFrom="paragraph">
                        <wp:posOffset>175895</wp:posOffset>
                      </wp:positionV>
                      <wp:extent cx="2705100" cy="632460"/>
                      <wp:effectExtent l="0" t="0" r="0" b="0"/>
                      <wp:wrapNone/>
                      <wp:docPr id="4"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7051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87DC" w14:textId="77777777" w:rsidR="00F62BA8" w:rsidRPr="00F62BA8" w:rsidRDefault="00F62BA8" w:rsidP="00F62BA8">
                                  <w:pPr>
                                    <w:jc w:val="center"/>
                                    <w:rPr>
                                      <w:rFonts w:asciiTheme="majorHAnsi" w:eastAsiaTheme="majorEastAsia" w:hAnsi="Cambria" w:cstheme="majorBidi"/>
                                      <w:b/>
                                      <w:bCs/>
                                      <w:color w:val="1F497D" w:themeColor="text2"/>
                                      <w:sz w:val="22"/>
                                      <w:szCs w:val="80"/>
                                      <w:lang w:val="es-PA"/>
                                    </w:rPr>
                                  </w:pPr>
                                  <w:r w:rsidRPr="00F62BA8">
                                    <w:rPr>
                                      <w:rFonts w:asciiTheme="majorHAnsi" w:eastAsiaTheme="majorEastAsia" w:hAnsi="Cambria" w:cstheme="majorBidi"/>
                                      <w:b/>
                                      <w:bCs/>
                                      <w:color w:val="1F497D" w:themeColor="text2"/>
                                      <w:sz w:val="22"/>
                                      <w:szCs w:val="80"/>
                                      <w:lang w:val="es-PA"/>
                                    </w:rPr>
                                    <w:t>Factores de ponderación de la radiación</w:t>
                                  </w:r>
                                </w:p>
                                <w:p w14:paraId="0AF699C6" w14:textId="5EA9542F" w:rsidR="00156123" w:rsidRPr="00F62BA8" w:rsidRDefault="00156123" w:rsidP="00F62BA8">
                                  <w:pPr>
                                    <w:pStyle w:val="NormalWeb"/>
                                    <w:spacing w:before="0" w:beforeAutospacing="0" w:after="0" w:afterAutospacing="0"/>
                                    <w:jc w:val="center"/>
                                    <w:textAlignment w:val="baseline"/>
                                    <w:rPr>
                                      <w:sz w:val="2"/>
                                      <w:lang w:val="es-PA"/>
                                    </w:rPr>
                                  </w:pPr>
                                </w:p>
                              </w:txbxContent>
                            </wps:txbx>
                            <wps:bodyPr vert="horz" wrap="square" lIns="90487" tIns="44450" rIns="90487" bIns="4445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6531D" id="Rectangle 2" o:spid="_x0000_s1027" style="position:absolute;left:0;text-align:left;margin-left:75.1pt;margin-top:13.85pt;width:213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" filled="f" stroked="f">
                      <o:lock v:ext="edit" grouping="t"/>
                      <v:textbox inset="2.51353mm,3.5pt,2.51353mm,3.5pt">
                        <w:txbxContent>
                          <w:p w14:paraId="210F87DC" w14:textId="77777777" w:rsidR="00F62BA8" w:rsidRPr="00F62BA8" w:rsidRDefault="00F62BA8" w:rsidP="00F62BA8">
                            <w:pPr>
                              <w:jc w:val="center"/>
                              <w:rPr>
                                <w:rFonts w:asciiTheme="majorHAnsi" w:eastAsiaTheme="majorEastAsia" w:hAnsi="Cambria" w:cstheme="majorBidi"/>
                                <w:b/>
                                <w:bCs/>
                                <w:color w:val="1F497D" w:themeColor="text2"/>
                                <w:sz w:val="22"/>
                                <w:szCs w:val="80"/>
                                <w:lang w:val="es-PA"/>
                              </w:rPr>
                            </w:pPr>
                            <w:r w:rsidRPr="00F62BA8">
                              <w:rPr>
                                <w:rFonts w:asciiTheme="majorHAnsi" w:eastAsiaTheme="majorEastAsia" w:hAnsi="Cambria" w:cstheme="majorBidi"/>
                                <w:b/>
                                <w:bCs/>
                                <w:color w:val="1F497D" w:themeColor="text2"/>
                                <w:sz w:val="22"/>
                                <w:szCs w:val="80"/>
                                <w:lang w:val="es-PA"/>
                              </w:rPr>
                              <w:t>Factores de ponderación de la radiación</w:t>
                            </w:r>
                          </w:p>
                          <w:p w14:paraId="0AF699C6" w14:textId="5EA9542F" w:rsidR="00156123" w:rsidRPr="00F62BA8" w:rsidRDefault="00156123" w:rsidP="00F62BA8">
                            <w:pPr>
                              <w:pStyle w:val="NormalWeb"/>
                              <w:spacing w:before="0" w:beforeAutospacing="0" w:after="0" w:afterAutospacing="0"/>
                              <w:jc w:val="center"/>
                              <w:textAlignment w:val="baseline"/>
                              <w:rPr>
                                <w:sz w:val="2"/>
                                <w:lang w:val="es-PA"/>
                              </w:rPr>
                            </w:pPr>
                          </w:p>
                        </w:txbxContent>
                      </v:textbox>
                    </v:rect>
                  </w:pict>
                </mc:Fallback>
              </mc:AlternateContent>
            </w:r>
            <w:r>
              <w:rPr>
                <w:spacing w:val="-1"/>
              </w:rPr>
              <w:t xml:space="preserve">Unidad </w:t>
            </w:r>
            <w:r w:rsidR="007543C4" w:rsidRPr="008E4A33">
              <w:rPr>
                <w:spacing w:val="-1"/>
              </w:rPr>
              <w:t>US:  1 rem = 0.01 Sv (10 mSv</w:t>
            </w:r>
            <w:r w:rsidR="007543C4">
              <w:rPr>
                <w:spacing w:val="-1"/>
              </w:rPr>
              <w:t>)</w:t>
            </w:r>
          </w:p>
          <w:p w14:paraId="2C987A61" w14:textId="3D5D4712" w:rsidR="007543C4" w:rsidRDefault="007543C4" w:rsidP="00BA3FD8">
            <w:pPr>
              <w:pStyle w:val="BodyText"/>
              <w:spacing w:before="40" w:after="40"/>
              <w:rPr>
                <w:spacing w:val="-1"/>
              </w:rPr>
            </w:pPr>
          </w:p>
          <w:p w14:paraId="709BA2A4" w14:textId="77777777" w:rsidR="007543C4" w:rsidRDefault="007543C4" w:rsidP="00BA3FD8">
            <w:pPr>
              <w:pStyle w:val="BodyText"/>
              <w:spacing w:before="40" w:after="40"/>
              <w:rPr>
                <w:spacing w:val="-1"/>
              </w:rPr>
            </w:pPr>
          </w:p>
          <w:p w14:paraId="1DBB71C1" w14:textId="3748D863" w:rsidR="007543C4" w:rsidRDefault="007543C4" w:rsidP="00BA3FD8">
            <w:pPr>
              <w:pStyle w:val="BodyText"/>
              <w:spacing w:before="40" w:after="40"/>
              <w:rPr>
                <w:spacing w:val="-1"/>
              </w:rPr>
            </w:pPr>
          </w:p>
          <w:tbl>
            <w:tblPr>
              <w:tblStyle w:val="TableGrid"/>
              <w:tblW w:w="0" w:type="auto"/>
              <w:tblInd w:w="2204" w:type="dxa"/>
              <w:tblLook w:val="04A0" w:firstRow="1" w:lastRow="0" w:firstColumn="1" w:lastColumn="0" w:noHBand="0" w:noVBand="1"/>
            </w:tblPr>
            <w:tblGrid>
              <w:gridCol w:w="1509"/>
              <w:gridCol w:w="1509"/>
            </w:tblGrid>
            <w:tr w:rsidR="00F62BA8" w14:paraId="2D012369" w14:textId="77777777" w:rsidTr="00F62BA8">
              <w:trPr>
                <w:trHeight w:val="265"/>
              </w:trPr>
              <w:tc>
                <w:tcPr>
                  <w:tcW w:w="1509" w:type="dxa"/>
                </w:tcPr>
                <w:p w14:paraId="36DFA7B4" w14:textId="772B5A45" w:rsidR="00F62BA8" w:rsidRDefault="00F62BA8" w:rsidP="00FA5AC3">
                  <w:pPr>
                    <w:pStyle w:val="BodyText"/>
                    <w:spacing w:before="40" w:after="40"/>
                    <w:jc w:val="center"/>
                    <w:rPr>
                      <w:spacing w:val="-1"/>
                    </w:rPr>
                  </w:pPr>
                  <w:r>
                    <w:rPr>
                      <w:spacing w:val="-1"/>
                    </w:rPr>
                    <w:t>Radiación</w:t>
                  </w:r>
                </w:p>
              </w:tc>
              <w:tc>
                <w:tcPr>
                  <w:tcW w:w="1509" w:type="dxa"/>
                </w:tcPr>
                <w:p w14:paraId="3D317277" w14:textId="7C66950B" w:rsidR="00F62BA8" w:rsidRDefault="00F62BA8" w:rsidP="00FA5AC3">
                  <w:pPr>
                    <w:pStyle w:val="BodyText"/>
                    <w:spacing w:before="40" w:after="40"/>
                    <w:jc w:val="center"/>
                    <w:rPr>
                      <w:spacing w:val="-1"/>
                    </w:rPr>
                  </w:pPr>
                  <w:r w:rsidRPr="00F62BA8">
                    <w:rPr>
                      <w:spacing w:val="-1"/>
                    </w:rPr>
                    <w:t>W</w:t>
                  </w:r>
                  <w:r w:rsidRPr="00F62BA8">
                    <w:rPr>
                      <w:spacing w:val="-1"/>
                      <w:vertAlign w:val="subscript"/>
                    </w:rPr>
                    <w:t>R</w:t>
                  </w:r>
                </w:p>
              </w:tc>
            </w:tr>
            <w:tr w:rsidR="00F62BA8" w14:paraId="5BC204EF" w14:textId="77777777" w:rsidTr="00F62BA8">
              <w:trPr>
                <w:trHeight w:val="277"/>
              </w:trPr>
              <w:tc>
                <w:tcPr>
                  <w:tcW w:w="1509" w:type="dxa"/>
                </w:tcPr>
                <w:p w14:paraId="1FB8475E" w14:textId="4DF5C1EF" w:rsidR="00F62BA8" w:rsidRDefault="00F62BA8" w:rsidP="00FA5AC3">
                  <w:pPr>
                    <w:pStyle w:val="BodyText"/>
                    <w:spacing w:before="40" w:after="40"/>
                    <w:jc w:val="center"/>
                    <w:rPr>
                      <w:spacing w:val="-1"/>
                    </w:rPr>
                  </w:pPr>
                  <w:r>
                    <w:rPr>
                      <w:spacing w:val="-1"/>
                    </w:rPr>
                    <w:t>Fotones</w:t>
                  </w:r>
                </w:p>
              </w:tc>
              <w:tc>
                <w:tcPr>
                  <w:tcW w:w="1509" w:type="dxa"/>
                </w:tcPr>
                <w:p w14:paraId="7B969AEA" w14:textId="0670C0AF" w:rsidR="00F62BA8" w:rsidRDefault="00F62BA8" w:rsidP="00FA5AC3">
                  <w:pPr>
                    <w:pStyle w:val="BodyText"/>
                    <w:spacing w:before="40" w:after="40"/>
                    <w:jc w:val="center"/>
                    <w:rPr>
                      <w:spacing w:val="-1"/>
                    </w:rPr>
                  </w:pPr>
                  <w:r>
                    <w:rPr>
                      <w:spacing w:val="-1"/>
                    </w:rPr>
                    <w:t>1</w:t>
                  </w:r>
                </w:p>
              </w:tc>
            </w:tr>
            <w:tr w:rsidR="00F62BA8" w14:paraId="0963841A" w14:textId="77777777" w:rsidTr="00F62BA8">
              <w:trPr>
                <w:trHeight w:val="265"/>
              </w:trPr>
              <w:tc>
                <w:tcPr>
                  <w:tcW w:w="1509" w:type="dxa"/>
                </w:tcPr>
                <w:p w14:paraId="3D441D77" w14:textId="15B47A8F" w:rsidR="00F62BA8" w:rsidRDefault="00F62BA8" w:rsidP="00FA5AC3">
                  <w:pPr>
                    <w:pStyle w:val="BodyText"/>
                    <w:spacing w:before="40" w:after="40"/>
                    <w:jc w:val="center"/>
                    <w:rPr>
                      <w:spacing w:val="-1"/>
                    </w:rPr>
                  </w:pPr>
                  <w:r>
                    <w:rPr>
                      <w:spacing w:val="-1"/>
                    </w:rPr>
                    <w:t xml:space="preserve">Beta </w:t>
                  </w:r>
                </w:p>
              </w:tc>
              <w:tc>
                <w:tcPr>
                  <w:tcW w:w="1509" w:type="dxa"/>
                </w:tcPr>
                <w:p w14:paraId="792B337F" w14:textId="2E9CAC74" w:rsidR="00F62BA8" w:rsidRDefault="00F62BA8" w:rsidP="00FA5AC3">
                  <w:pPr>
                    <w:pStyle w:val="BodyText"/>
                    <w:spacing w:before="40" w:after="40"/>
                    <w:jc w:val="center"/>
                    <w:rPr>
                      <w:spacing w:val="-1"/>
                    </w:rPr>
                  </w:pPr>
                  <w:r>
                    <w:rPr>
                      <w:spacing w:val="-1"/>
                    </w:rPr>
                    <w:t>1</w:t>
                  </w:r>
                </w:p>
              </w:tc>
            </w:tr>
            <w:tr w:rsidR="00F62BA8" w14:paraId="055F6BC7" w14:textId="77777777" w:rsidTr="00F62BA8">
              <w:trPr>
                <w:trHeight w:val="277"/>
              </w:trPr>
              <w:tc>
                <w:tcPr>
                  <w:tcW w:w="1509" w:type="dxa"/>
                </w:tcPr>
                <w:p w14:paraId="49CFA1C0" w14:textId="3727BC32" w:rsidR="00F62BA8" w:rsidRDefault="00F62BA8" w:rsidP="00FA5AC3">
                  <w:pPr>
                    <w:pStyle w:val="BodyText"/>
                    <w:spacing w:before="40" w:after="40"/>
                    <w:jc w:val="center"/>
                    <w:rPr>
                      <w:spacing w:val="-1"/>
                    </w:rPr>
                  </w:pPr>
                  <w:r>
                    <w:rPr>
                      <w:spacing w:val="-1"/>
                    </w:rPr>
                    <w:t>Alfa</w:t>
                  </w:r>
                </w:p>
              </w:tc>
              <w:tc>
                <w:tcPr>
                  <w:tcW w:w="1509" w:type="dxa"/>
                </w:tcPr>
                <w:p w14:paraId="3D7D2774" w14:textId="061AB5F6" w:rsidR="00F62BA8" w:rsidRDefault="00F62BA8" w:rsidP="00FA5AC3">
                  <w:pPr>
                    <w:pStyle w:val="BodyText"/>
                    <w:spacing w:before="40" w:after="40"/>
                    <w:jc w:val="center"/>
                    <w:rPr>
                      <w:spacing w:val="-1"/>
                    </w:rPr>
                  </w:pPr>
                  <w:r>
                    <w:rPr>
                      <w:spacing w:val="-1"/>
                    </w:rPr>
                    <w:t>20</w:t>
                  </w:r>
                </w:p>
              </w:tc>
            </w:tr>
            <w:tr w:rsidR="00F62BA8" w14:paraId="7173637A" w14:textId="77777777" w:rsidTr="00F62BA8">
              <w:trPr>
                <w:trHeight w:val="265"/>
              </w:trPr>
              <w:tc>
                <w:tcPr>
                  <w:tcW w:w="1509" w:type="dxa"/>
                </w:tcPr>
                <w:p w14:paraId="38B67494" w14:textId="49335DF1" w:rsidR="00F62BA8" w:rsidRDefault="00F62BA8" w:rsidP="00FA5AC3">
                  <w:pPr>
                    <w:pStyle w:val="BodyText"/>
                    <w:spacing w:before="40" w:after="40"/>
                    <w:jc w:val="center"/>
                    <w:rPr>
                      <w:spacing w:val="-1"/>
                    </w:rPr>
                  </w:pPr>
                  <w:r>
                    <w:rPr>
                      <w:spacing w:val="-1"/>
                    </w:rPr>
                    <w:t>Neutrones</w:t>
                  </w:r>
                </w:p>
              </w:tc>
              <w:tc>
                <w:tcPr>
                  <w:tcW w:w="1509" w:type="dxa"/>
                </w:tcPr>
                <w:p w14:paraId="4AA32FF3" w14:textId="0446D420" w:rsidR="00F62BA8" w:rsidRDefault="00F62BA8" w:rsidP="00FA5AC3">
                  <w:pPr>
                    <w:pStyle w:val="BodyText"/>
                    <w:spacing w:before="40" w:after="40"/>
                    <w:jc w:val="center"/>
                    <w:rPr>
                      <w:spacing w:val="-1"/>
                    </w:rPr>
                  </w:pPr>
                  <w:r>
                    <w:rPr>
                      <w:spacing w:val="-1"/>
                    </w:rPr>
                    <w:t>5 – 20</w:t>
                  </w:r>
                </w:p>
              </w:tc>
            </w:tr>
            <w:tr w:rsidR="00F62BA8" w14:paraId="7F69F096" w14:textId="77777777" w:rsidTr="00F62BA8">
              <w:trPr>
                <w:trHeight w:val="265"/>
              </w:trPr>
              <w:tc>
                <w:tcPr>
                  <w:tcW w:w="1509" w:type="dxa"/>
                </w:tcPr>
                <w:p w14:paraId="72BC363B" w14:textId="00A2165A" w:rsidR="00F62BA8" w:rsidRDefault="00EF25BD" w:rsidP="00FA5AC3">
                  <w:pPr>
                    <w:pStyle w:val="BodyText"/>
                    <w:spacing w:before="40" w:after="40"/>
                    <w:jc w:val="center"/>
                    <w:rPr>
                      <w:spacing w:val="-1"/>
                    </w:rPr>
                  </w:pPr>
                  <w:r w:rsidRPr="00BA3FD8">
                    <w:rPr>
                      <w:noProof/>
                      <w:spacing w:val="-1"/>
                    </w:rPr>
                    <mc:AlternateContent>
                      <mc:Choice Requires="wps">
                        <w:drawing>
                          <wp:anchor distT="0" distB="0" distL="114300" distR="114300" simplePos="0" relativeHeight="251666432" behindDoc="0" locked="0" layoutInCell="1" allowOverlap="1" wp14:anchorId="0BD0FD8A" wp14:editId="07BC8221">
                            <wp:simplePos x="0" y="0"/>
                            <wp:positionH relativeFrom="column">
                              <wp:posOffset>435610</wp:posOffset>
                            </wp:positionH>
                            <wp:positionV relativeFrom="paragraph">
                              <wp:posOffset>222885</wp:posOffset>
                            </wp:positionV>
                            <wp:extent cx="891540" cy="338137"/>
                            <wp:effectExtent l="0" t="0" r="0" b="0"/>
                            <wp:wrapNone/>
                            <wp:docPr id="6" name="TextBox 4"/>
                            <wp:cNvGraphicFramePr/>
                            <a:graphic xmlns:a="http://schemas.openxmlformats.org/drawingml/2006/main">
                              <a:graphicData uri="http://schemas.microsoft.com/office/word/2010/wordprocessingShape">
                                <wps:wsp>
                                  <wps:cNvSpPr txBox="1"/>
                                  <wps:spPr>
                                    <a:xfrm>
                                      <a:off x="0" y="0"/>
                                      <a:ext cx="891540" cy="338137"/>
                                    </a:xfrm>
                                    <a:prstGeom prst="rect">
                                      <a:avLst/>
                                    </a:prstGeom>
                                    <a:noFill/>
                                  </wps:spPr>
                                  <wps:txbx>
                                    <w:txbxContent>
                                      <w:p w14:paraId="16A69A84" w14:textId="2ECE21A2" w:rsidR="00156123" w:rsidRPr="00BA3FD8" w:rsidRDefault="00156123" w:rsidP="00BA3FD8">
                                        <w:pPr>
                                          <w:pStyle w:val="NormalWeb"/>
                                          <w:kinsoku w:val="0"/>
                                          <w:overflowPunct w:val="0"/>
                                          <w:spacing w:before="0" w:beforeAutospacing="0" w:after="0" w:afterAutospacing="0"/>
                                          <w:textAlignment w:val="baseline"/>
                                          <w:rPr>
                                            <w:sz w:val="18"/>
                                          </w:rPr>
                                        </w:pPr>
                                        <w:r w:rsidRPr="00BA3FD8">
                                          <w:rPr>
                                            <w:rFonts w:asciiTheme="minorHAnsi" w:hAnsi="Calibri" w:cs="Arial"/>
                                            <w:color w:val="000000" w:themeColor="text1"/>
                                            <w:kern w:val="24"/>
                                            <w:sz w:val="22"/>
                                            <w:szCs w:val="32"/>
                                          </w:rPr>
                                          <w:t xml:space="preserve">Ref: </w:t>
                                        </w:r>
                                        <w:r w:rsidR="00EF25BD" w:rsidRPr="00EF25BD">
                                          <w:rPr>
                                            <w:rFonts w:asciiTheme="minorHAnsi" w:hAnsi="Calibri" w:cs="Arial"/>
                                            <w:color w:val="000000" w:themeColor="text1"/>
                                            <w:kern w:val="24"/>
                                            <w:sz w:val="22"/>
                                            <w:szCs w:val="32"/>
                                          </w:rPr>
                                          <w:t xml:space="preserve">CIPR </w:t>
                                        </w:r>
                                        <w:r w:rsidRPr="00BA3FD8">
                                          <w:rPr>
                                            <w:rFonts w:asciiTheme="minorHAnsi" w:hAnsi="Calibri" w:cs="Arial"/>
                                            <w:color w:val="000000" w:themeColor="text1"/>
                                            <w:kern w:val="24"/>
                                            <w:sz w:val="22"/>
                                            <w:szCs w:val="32"/>
                                          </w:rPr>
                                          <w:t>60</w:t>
                                        </w:r>
                                      </w:p>
                                    </w:txbxContent>
                                  </wps:txbx>
                                  <wps:bodyPr wrap="square">
                                    <a:spAutoFit/>
                                  </wps:bodyPr>
                                </wps:wsp>
                              </a:graphicData>
                            </a:graphic>
                            <wp14:sizeRelH relativeFrom="margin">
                              <wp14:pctWidth>0</wp14:pctWidth>
                            </wp14:sizeRelH>
                          </wp:anchor>
                        </w:drawing>
                      </mc:Choice>
                      <mc:Fallback>
                        <w:pict>
                          <v:shape w14:anchorId="0BD0FD8A" id="TextBox 4" o:spid="_x0000_s1028" type="#_x0000_t202" style="position:absolute;left:0;text-align:left;margin-left:34.3pt;margin-top:17.55pt;width:70.2pt;height:26.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" filled="f" stroked="f">
                            <v:textbox style="mso-fit-shape-to-text:t">
                              <w:txbxContent>
                                <w:p w14:paraId="16A69A84" w14:textId="2ECE21A2" w:rsidR="00156123" w:rsidRPr="00BA3FD8" w:rsidRDefault="00156123" w:rsidP="00BA3FD8">
                                  <w:pPr>
                                    <w:pStyle w:val="NormalWeb"/>
                                    <w:kinsoku w:val="0"/>
                                    <w:overflowPunct w:val="0"/>
                                    <w:spacing w:before="0" w:beforeAutospacing="0" w:after="0" w:afterAutospacing="0"/>
                                    <w:textAlignment w:val="baseline"/>
                                    <w:rPr>
                                      <w:sz w:val="18"/>
                                    </w:rPr>
                                  </w:pPr>
                                  <w:r w:rsidRPr="00BA3FD8">
                                    <w:rPr>
                                      <w:rFonts w:asciiTheme="minorHAnsi" w:hAnsi="Calibri" w:cs="Arial"/>
                                      <w:color w:val="000000" w:themeColor="text1"/>
                                      <w:kern w:val="24"/>
                                      <w:sz w:val="22"/>
                                      <w:szCs w:val="32"/>
                                    </w:rPr>
                                    <w:t xml:space="preserve">Ref: </w:t>
                                  </w:r>
                                  <w:r w:rsidR="00EF25BD" w:rsidRPr="00EF25BD">
                                    <w:rPr>
                                      <w:rFonts w:asciiTheme="minorHAnsi" w:hAnsi="Calibri" w:cs="Arial"/>
                                      <w:color w:val="000000" w:themeColor="text1"/>
                                      <w:kern w:val="24"/>
                                      <w:sz w:val="22"/>
                                      <w:szCs w:val="32"/>
                                    </w:rPr>
                                    <w:t xml:space="preserve">CIPR </w:t>
                                  </w:r>
                                  <w:r w:rsidRPr="00BA3FD8">
                                    <w:rPr>
                                      <w:rFonts w:asciiTheme="minorHAnsi" w:hAnsi="Calibri" w:cs="Arial"/>
                                      <w:color w:val="000000" w:themeColor="text1"/>
                                      <w:kern w:val="24"/>
                                      <w:sz w:val="22"/>
                                      <w:szCs w:val="32"/>
                                    </w:rPr>
                                    <w:t>60</w:t>
                                  </w:r>
                                </w:p>
                              </w:txbxContent>
                            </v:textbox>
                          </v:shape>
                        </w:pict>
                      </mc:Fallback>
                    </mc:AlternateContent>
                  </w:r>
                  <w:r w:rsidR="00F62BA8">
                    <w:rPr>
                      <w:spacing w:val="-1"/>
                    </w:rPr>
                    <w:t>Protones</w:t>
                  </w:r>
                </w:p>
              </w:tc>
              <w:tc>
                <w:tcPr>
                  <w:tcW w:w="1509" w:type="dxa"/>
                </w:tcPr>
                <w:p w14:paraId="39795977" w14:textId="2C4472C5" w:rsidR="00F62BA8" w:rsidRDefault="00F62BA8" w:rsidP="00FA5AC3">
                  <w:pPr>
                    <w:pStyle w:val="BodyText"/>
                    <w:spacing w:before="40" w:after="40"/>
                    <w:jc w:val="center"/>
                    <w:rPr>
                      <w:spacing w:val="-1"/>
                    </w:rPr>
                  </w:pPr>
                  <w:r>
                    <w:rPr>
                      <w:spacing w:val="-1"/>
                    </w:rPr>
                    <w:t>2</w:t>
                  </w:r>
                </w:p>
              </w:tc>
            </w:tr>
          </w:tbl>
          <w:p w14:paraId="3B07BC79" w14:textId="56FEC32A" w:rsidR="007543C4" w:rsidRDefault="007543C4" w:rsidP="00FA5AC3">
            <w:pPr>
              <w:pStyle w:val="BodyText"/>
              <w:spacing w:before="40" w:after="40"/>
              <w:jc w:val="center"/>
              <w:rPr>
                <w:spacing w:val="-1"/>
              </w:rPr>
            </w:pPr>
          </w:p>
          <w:p w14:paraId="627E2E44" w14:textId="36E504D1" w:rsidR="007543C4" w:rsidRPr="00E72C47" w:rsidRDefault="007543C4" w:rsidP="00E849B0">
            <w:pPr>
              <w:pStyle w:val="BodyText"/>
              <w:spacing w:before="40" w:after="40"/>
              <w:rPr>
                <w:spacing w:val="-1"/>
              </w:rPr>
            </w:pPr>
          </w:p>
        </w:tc>
      </w:tr>
      <w:tr w:rsidR="007543C4" w:rsidRPr="00C970B3" w14:paraId="28D6C33B" w14:textId="77777777" w:rsidTr="00DF40F5">
        <w:tc>
          <w:tcPr>
            <w:tcW w:w="1630" w:type="dxa"/>
          </w:tcPr>
          <w:p w14:paraId="2DB69E27" w14:textId="7473C9FD" w:rsidR="007543C4" w:rsidRPr="00EF25BD" w:rsidRDefault="00CF2402" w:rsidP="00E849B0">
            <w:pPr>
              <w:pStyle w:val="BodyText"/>
              <w:spacing w:before="40" w:after="40"/>
              <w:rPr>
                <w:spacing w:val="-1"/>
                <w:lang w:val="es-PA"/>
              </w:rPr>
            </w:pPr>
            <w:r>
              <w:rPr>
                <w:spacing w:val="-1"/>
                <w:lang w:val="es-PA"/>
              </w:rPr>
              <w:t>ORE</w:t>
            </w:r>
          </w:p>
        </w:tc>
        <w:tc>
          <w:tcPr>
            <w:tcW w:w="7720" w:type="dxa"/>
          </w:tcPr>
          <w:p w14:paraId="10806607" w14:textId="6228269A" w:rsidR="007543C4" w:rsidRPr="00066A75" w:rsidRDefault="00EF25BD" w:rsidP="00EF25BD">
            <w:pPr>
              <w:rPr>
                <w:spacing w:val="-1"/>
                <w:lang w:val="es-PA"/>
              </w:rPr>
            </w:pPr>
            <w:r w:rsidRPr="00066A75">
              <w:rPr>
                <w:spacing w:val="-1"/>
                <w:lang w:val="es-PA"/>
              </w:rPr>
              <w:t>Oficial de respuesta a emergencias</w:t>
            </w:r>
          </w:p>
        </w:tc>
      </w:tr>
      <w:tr w:rsidR="007543C4" w:rsidRPr="00C970B3" w14:paraId="22850C80" w14:textId="77777777" w:rsidTr="00DF40F5">
        <w:tc>
          <w:tcPr>
            <w:tcW w:w="1630" w:type="dxa"/>
          </w:tcPr>
          <w:p w14:paraId="57C4C4EE" w14:textId="77777777" w:rsidR="00EF25BD" w:rsidRPr="00EF25BD" w:rsidRDefault="00EF25BD" w:rsidP="00EF25BD">
            <w:pPr>
              <w:rPr>
                <w:spacing w:val="-1"/>
              </w:rPr>
            </w:pPr>
            <w:r w:rsidRPr="00EF25BD">
              <w:rPr>
                <w:spacing w:val="-1"/>
              </w:rPr>
              <w:lastRenderedPageBreak/>
              <w:t>Eritema</w:t>
            </w:r>
          </w:p>
          <w:p w14:paraId="520C7A1C" w14:textId="4205135E" w:rsidR="007543C4" w:rsidRPr="00847621" w:rsidRDefault="007543C4" w:rsidP="00E849B0">
            <w:pPr>
              <w:pStyle w:val="BodyText"/>
              <w:spacing w:before="40" w:after="40"/>
              <w:rPr>
                <w:spacing w:val="-1"/>
              </w:rPr>
            </w:pPr>
          </w:p>
        </w:tc>
        <w:tc>
          <w:tcPr>
            <w:tcW w:w="7720" w:type="dxa"/>
          </w:tcPr>
          <w:p w14:paraId="43B56F8B" w14:textId="1918F3D6" w:rsidR="007543C4" w:rsidRPr="00EF25BD" w:rsidRDefault="00EF25BD" w:rsidP="00CF2402">
            <w:pPr>
              <w:rPr>
                <w:spacing w:val="-1"/>
                <w:lang w:val="es-PA"/>
              </w:rPr>
            </w:pPr>
            <w:r w:rsidRPr="00EF25BD">
              <w:rPr>
                <w:spacing w:val="-1"/>
                <w:lang w:val="es-PA"/>
              </w:rPr>
              <w:t>El eritema es un enrojecimiento superficial de la piel, generalmente en parches, como resultado de una lesión o irritación que provoca la dilatación de los capilares sanguíneos</w:t>
            </w:r>
            <w:r w:rsidR="007543C4" w:rsidRPr="00EF25BD">
              <w:rPr>
                <w:spacing w:val="-1"/>
                <w:lang w:val="es-PA"/>
              </w:rPr>
              <w:t>.</w:t>
            </w:r>
          </w:p>
        </w:tc>
      </w:tr>
      <w:tr w:rsidR="007543C4" w:rsidRPr="00626F0E" w14:paraId="791E207D" w14:textId="77777777" w:rsidTr="00DF40F5">
        <w:tc>
          <w:tcPr>
            <w:tcW w:w="1630" w:type="dxa"/>
          </w:tcPr>
          <w:p w14:paraId="653D5EA4" w14:textId="6D104E9D" w:rsidR="007543C4" w:rsidRPr="0067615C" w:rsidRDefault="00171F62" w:rsidP="00E849B0">
            <w:pPr>
              <w:pStyle w:val="BodyText"/>
              <w:spacing w:before="40" w:after="40"/>
              <w:rPr>
                <w:spacing w:val="-1"/>
                <w:lang w:val="es-PA"/>
              </w:rPr>
            </w:pPr>
            <w:r>
              <w:rPr>
                <w:spacing w:val="-1"/>
                <w:lang w:val="es-PA"/>
              </w:rPr>
              <w:t>RL</w:t>
            </w:r>
          </w:p>
        </w:tc>
        <w:tc>
          <w:tcPr>
            <w:tcW w:w="7720" w:type="dxa"/>
          </w:tcPr>
          <w:p w14:paraId="7E64B91A" w14:textId="63EC459F" w:rsidR="007543C4" w:rsidRPr="00847621" w:rsidRDefault="00EF25BD" w:rsidP="00EF25BD">
            <w:pPr>
              <w:rPr>
                <w:spacing w:val="-1"/>
              </w:rPr>
            </w:pPr>
            <w:r w:rsidRPr="00EF25BD">
              <w:rPr>
                <w:spacing w:val="-1"/>
              </w:rPr>
              <w:t>Radicales libres</w:t>
            </w:r>
          </w:p>
        </w:tc>
      </w:tr>
      <w:tr w:rsidR="007543C4" w:rsidRPr="00C970B3" w14:paraId="66F12A6B" w14:textId="77777777" w:rsidTr="00DF40F5">
        <w:tc>
          <w:tcPr>
            <w:tcW w:w="1630" w:type="dxa"/>
          </w:tcPr>
          <w:p w14:paraId="3869759D" w14:textId="77777777" w:rsidR="0067615C" w:rsidRPr="0067615C" w:rsidRDefault="0067615C" w:rsidP="0067615C">
            <w:pPr>
              <w:rPr>
                <w:spacing w:val="-1"/>
              </w:rPr>
            </w:pPr>
            <w:r w:rsidRPr="0067615C">
              <w:rPr>
                <w:spacing w:val="-1"/>
              </w:rPr>
              <w:t>Rayos Gamma</w:t>
            </w:r>
          </w:p>
          <w:p w14:paraId="13D159F8" w14:textId="5186B8B9" w:rsidR="007543C4" w:rsidRPr="00847621" w:rsidRDefault="007543C4" w:rsidP="00E849B0">
            <w:pPr>
              <w:pStyle w:val="BodyText"/>
              <w:spacing w:before="40" w:after="40"/>
              <w:rPr>
                <w:spacing w:val="-1"/>
              </w:rPr>
            </w:pPr>
          </w:p>
        </w:tc>
        <w:tc>
          <w:tcPr>
            <w:tcW w:w="7720" w:type="dxa"/>
          </w:tcPr>
          <w:p w14:paraId="61752AA0" w14:textId="4AE49CB3" w:rsidR="007543C4" w:rsidRPr="0067615C" w:rsidRDefault="0067615C" w:rsidP="00E849B0">
            <w:pPr>
              <w:pStyle w:val="BodyText"/>
              <w:spacing w:before="40" w:after="40"/>
              <w:rPr>
                <w:spacing w:val="-1"/>
                <w:lang w:val="es-PA"/>
              </w:rPr>
            </w:pPr>
            <w:r w:rsidRPr="0067615C">
              <w:rPr>
                <w:spacing w:val="-1"/>
                <w:lang w:val="es-PA"/>
              </w:rPr>
              <w:t>Radiación ionizante de gran energía y corta longitud de onda.  Los rayos gamma no tienen masa ni carga y son paquetes de energía electromagnética emitidos en reacciones nucleares.  Los rayos gamma suelen estar asociados a la desintegración alfa o beta y emiten energías características distintivas que pueden ser aisladas para su identificación</w:t>
            </w:r>
            <w:r w:rsidR="007543C4" w:rsidRPr="0067615C">
              <w:rPr>
                <w:spacing w:val="-1"/>
                <w:lang w:val="es-PA"/>
              </w:rPr>
              <w:t>.</w:t>
            </w:r>
          </w:p>
        </w:tc>
      </w:tr>
      <w:tr w:rsidR="007543C4" w:rsidRPr="00C970B3" w14:paraId="650228C7" w14:textId="77777777" w:rsidTr="00DF40F5">
        <w:tc>
          <w:tcPr>
            <w:tcW w:w="1630" w:type="dxa"/>
          </w:tcPr>
          <w:p w14:paraId="4CF53319" w14:textId="78BF83EC" w:rsidR="007543C4" w:rsidRPr="00847621" w:rsidRDefault="0067615C" w:rsidP="0067615C">
            <w:pPr>
              <w:rPr>
                <w:spacing w:val="-1"/>
              </w:rPr>
            </w:pPr>
            <w:r w:rsidRPr="0067615C">
              <w:rPr>
                <w:spacing w:val="-1"/>
              </w:rPr>
              <w:t>Espectroscopia de gamma</w:t>
            </w:r>
          </w:p>
        </w:tc>
        <w:tc>
          <w:tcPr>
            <w:tcW w:w="7720" w:type="dxa"/>
          </w:tcPr>
          <w:p w14:paraId="75B612F5" w14:textId="171D0A38" w:rsidR="007543C4" w:rsidRPr="0067615C" w:rsidRDefault="0067615C" w:rsidP="0067615C">
            <w:pPr>
              <w:rPr>
                <w:bCs/>
                <w:lang w:val="es-PA"/>
              </w:rPr>
            </w:pPr>
            <w:r w:rsidRPr="0067615C">
              <w:rPr>
                <w:bCs/>
                <w:lang w:val="es-PA"/>
              </w:rPr>
              <w:t>La espectroscopia de rayos gamma es la medición en forma de espectro de las energías de los rayos gamma para su uso en la identificación de radioisótopos</w:t>
            </w:r>
            <w:r w:rsidR="007543C4" w:rsidRPr="0067615C">
              <w:rPr>
                <w:lang w:val="es-PA"/>
              </w:rPr>
              <w:t xml:space="preserve">. </w:t>
            </w:r>
          </w:p>
        </w:tc>
      </w:tr>
      <w:tr w:rsidR="007543C4" w:rsidRPr="00C970B3" w14:paraId="3DE69BFF" w14:textId="77777777" w:rsidTr="00DF40F5">
        <w:tc>
          <w:tcPr>
            <w:tcW w:w="1630" w:type="dxa"/>
          </w:tcPr>
          <w:p w14:paraId="1C20204E" w14:textId="531A889A" w:rsidR="007543C4" w:rsidRPr="0067615C" w:rsidRDefault="007543C4" w:rsidP="00AC7A77">
            <w:pPr>
              <w:pStyle w:val="BodyText"/>
              <w:spacing w:before="40" w:after="40"/>
              <w:rPr>
                <w:spacing w:val="-1"/>
                <w:lang w:val="es-PA"/>
              </w:rPr>
            </w:pPr>
            <w:r w:rsidRPr="0067615C">
              <w:rPr>
                <w:spacing w:val="-1"/>
                <w:lang w:val="es-PA"/>
              </w:rPr>
              <w:t>GPS</w:t>
            </w:r>
            <w:r w:rsidR="0067615C" w:rsidRPr="0067615C">
              <w:rPr>
                <w:spacing w:val="-1"/>
                <w:lang w:val="es-PA"/>
              </w:rPr>
              <w:t>, por sus siglas e</w:t>
            </w:r>
            <w:r w:rsidR="0067615C">
              <w:rPr>
                <w:spacing w:val="-1"/>
                <w:lang w:val="es-PA"/>
              </w:rPr>
              <w:t>n inglés</w:t>
            </w:r>
          </w:p>
        </w:tc>
        <w:tc>
          <w:tcPr>
            <w:tcW w:w="7720" w:type="dxa"/>
          </w:tcPr>
          <w:p w14:paraId="1783FF52" w14:textId="6528891D" w:rsidR="007543C4" w:rsidRPr="0067615C" w:rsidRDefault="0067615C" w:rsidP="0067615C">
            <w:pPr>
              <w:rPr>
                <w:spacing w:val="-1"/>
                <w:lang w:val="es-PA"/>
              </w:rPr>
            </w:pPr>
            <w:r w:rsidRPr="0067615C">
              <w:rPr>
                <w:spacing w:val="-1"/>
                <w:lang w:val="es-PA"/>
              </w:rPr>
              <w:t>Sistema de Posicionamiento Global: sistema de navegación por satélite basado en el espacio que proporciona información sobre la ubicación y la hora en todas las condiciones meteorológicas, en cualquier lugar de la Tierra o cerca de ella dentro de la línea de visión sin obstáculos de cuatro o más satélites GPS</w:t>
            </w:r>
            <w:r w:rsidR="007543C4" w:rsidRPr="0067615C">
              <w:rPr>
                <w:spacing w:val="-1"/>
                <w:lang w:val="es-PA"/>
              </w:rPr>
              <w:t>.</w:t>
            </w:r>
          </w:p>
        </w:tc>
      </w:tr>
      <w:tr w:rsidR="007543C4" w:rsidRPr="00C970B3" w14:paraId="07F1316E" w14:textId="77777777" w:rsidTr="00DF40F5">
        <w:tc>
          <w:tcPr>
            <w:tcW w:w="1630" w:type="dxa"/>
          </w:tcPr>
          <w:p w14:paraId="1EE34A2A" w14:textId="061EC7A4" w:rsidR="007543C4" w:rsidRPr="00847621" w:rsidRDefault="007543C4" w:rsidP="00E849B0">
            <w:pPr>
              <w:pStyle w:val="BodyText"/>
              <w:spacing w:before="40" w:after="40"/>
              <w:rPr>
                <w:spacing w:val="-1"/>
              </w:rPr>
            </w:pPr>
            <w:r>
              <w:rPr>
                <w:spacing w:val="-1"/>
              </w:rPr>
              <w:t>Gray</w:t>
            </w:r>
          </w:p>
        </w:tc>
        <w:tc>
          <w:tcPr>
            <w:tcW w:w="7720" w:type="dxa"/>
          </w:tcPr>
          <w:p w14:paraId="10A0E801" w14:textId="7C894359" w:rsidR="007543C4" w:rsidRPr="0067615C" w:rsidRDefault="0067615C" w:rsidP="0067615C">
            <w:pPr>
              <w:rPr>
                <w:spacing w:val="-1"/>
                <w:lang w:val="es-PA"/>
              </w:rPr>
            </w:pPr>
            <w:r w:rsidRPr="0067615C">
              <w:rPr>
                <w:spacing w:val="-1"/>
                <w:lang w:val="es-PA"/>
              </w:rPr>
              <w:t>La unidad internacional de exposición a la radiación</w:t>
            </w:r>
            <w:r w:rsidR="007543C4" w:rsidRPr="0067615C">
              <w:rPr>
                <w:spacing w:val="-1"/>
                <w:lang w:val="es-PA"/>
              </w:rPr>
              <w:t xml:space="preserve">. </w:t>
            </w:r>
          </w:p>
        </w:tc>
      </w:tr>
      <w:tr w:rsidR="007543C4" w:rsidRPr="00C970B3" w14:paraId="068906FB" w14:textId="77777777" w:rsidTr="00DF40F5">
        <w:tc>
          <w:tcPr>
            <w:tcW w:w="1630" w:type="dxa"/>
          </w:tcPr>
          <w:p w14:paraId="4B01EBE1" w14:textId="7E21CA20" w:rsidR="007543C4" w:rsidRDefault="0067615C" w:rsidP="00E849B0">
            <w:pPr>
              <w:pStyle w:val="BodyText"/>
              <w:spacing w:before="40" w:after="40"/>
              <w:rPr>
                <w:spacing w:val="-1"/>
              </w:rPr>
            </w:pPr>
            <w:r w:rsidRPr="0067615C">
              <w:rPr>
                <w:spacing w:val="-1"/>
              </w:rPr>
              <w:t>Descontaminación bruta</w:t>
            </w:r>
          </w:p>
        </w:tc>
        <w:tc>
          <w:tcPr>
            <w:tcW w:w="7720" w:type="dxa"/>
          </w:tcPr>
          <w:p w14:paraId="23C2E2F1" w14:textId="7D5E2E1C" w:rsidR="007543C4" w:rsidRPr="0067615C" w:rsidRDefault="0067615C" w:rsidP="0067615C">
            <w:pPr>
              <w:rPr>
                <w:bCs/>
                <w:spacing w:val="-1"/>
                <w:lang w:val="es-PA"/>
              </w:rPr>
            </w:pPr>
            <w:r w:rsidRPr="0067615C">
              <w:rPr>
                <w:bCs/>
                <w:spacing w:val="-1"/>
                <w:lang w:val="es-PA"/>
              </w:rPr>
              <w:t>La descontaminación bruta es la tarea de quitar toda la ropa exterior</w:t>
            </w:r>
            <w:r w:rsidR="007543C4" w:rsidRPr="0067615C">
              <w:rPr>
                <w:bCs/>
                <w:spacing w:val="-1"/>
                <w:lang w:val="es-PA"/>
              </w:rPr>
              <w:t>.</w:t>
            </w:r>
          </w:p>
        </w:tc>
      </w:tr>
      <w:tr w:rsidR="007543C4" w:rsidRPr="00C970B3" w14:paraId="4165CD0C" w14:textId="77777777" w:rsidTr="00DF40F5">
        <w:tc>
          <w:tcPr>
            <w:tcW w:w="1630" w:type="dxa"/>
          </w:tcPr>
          <w:p w14:paraId="51DD6CFA" w14:textId="66F0707E" w:rsidR="007543C4" w:rsidRPr="00066A75" w:rsidRDefault="007543C4" w:rsidP="00E849B0">
            <w:pPr>
              <w:pStyle w:val="BodyText"/>
              <w:spacing w:before="40" w:after="40"/>
              <w:rPr>
                <w:spacing w:val="-1"/>
                <w:lang w:val="es-PA"/>
              </w:rPr>
            </w:pPr>
            <w:r w:rsidRPr="00066A75">
              <w:rPr>
                <w:spacing w:val="-1"/>
                <w:lang w:val="es-PA"/>
              </w:rPr>
              <w:t>GSR</w:t>
            </w:r>
            <w:r w:rsidR="00066A75" w:rsidRPr="00066A75">
              <w:rPr>
                <w:spacing w:val="-1"/>
                <w:lang w:val="es-PA"/>
              </w:rPr>
              <w:t>, por sus siglas e</w:t>
            </w:r>
            <w:r w:rsidR="00066A75">
              <w:rPr>
                <w:spacing w:val="-1"/>
                <w:lang w:val="es-PA"/>
              </w:rPr>
              <w:t>n inglés</w:t>
            </w:r>
          </w:p>
        </w:tc>
        <w:tc>
          <w:tcPr>
            <w:tcW w:w="7720" w:type="dxa"/>
          </w:tcPr>
          <w:p w14:paraId="476D265E" w14:textId="376AE5DD" w:rsidR="007543C4" w:rsidRPr="0067615C" w:rsidRDefault="0067615C" w:rsidP="0067615C">
            <w:pPr>
              <w:rPr>
                <w:spacing w:val="-1"/>
                <w:lang w:val="es-PA"/>
              </w:rPr>
            </w:pPr>
            <w:r w:rsidRPr="0067615C">
              <w:rPr>
                <w:spacing w:val="-1"/>
                <w:lang w:val="es-PA"/>
              </w:rPr>
              <w:t>Requisitos generales de seguridad (OIEA)</w:t>
            </w:r>
          </w:p>
        </w:tc>
      </w:tr>
      <w:tr w:rsidR="007543C4" w:rsidRPr="00C970B3" w14:paraId="24099273" w14:textId="77777777" w:rsidTr="00DF40F5">
        <w:tc>
          <w:tcPr>
            <w:tcW w:w="1630" w:type="dxa"/>
          </w:tcPr>
          <w:p w14:paraId="79782A96" w14:textId="54460579" w:rsidR="007543C4" w:rsidRPr="00847621" w:rsidRDefault="00066A75" w:rsidP="00E849B0">
            <w:pPr>
              <w:pStyle w:val="BodyText"/>
              <w:spacing w:before="40" w:after="40"/>
              <w:rPr>
                <w:spacing w:val="-1"/>
              </w:rPr>
            </w:pPr>
            <w:r>
              <w:rPr>
                <w:spacing w:val="-1"/>
              </w:rPr>
              <w:t>Vida media</w:t>
            </w:r>
          </w:p>
        </w:tc>
        <w:tc>
          <w:tcPr>
            <w:tcW w:w="7720" w:type="dxa"/>
          </w:tcPr>
          <w:p w14:paraId="1206A58B" w14:textId="1DF3CC5A" w:rsidR="007543C4" w:rsidRPr="00066A75" w:rsidRDefault="00066A75" w:rsidP="00E849B0">
            <w:pPr>
              <w:pStyle w:val="BodyText"/>
              <w:spacing w:before="40" w:after="40"/>
              <w:rPr>
                <w:spacing w:val="-1"/>
                <w:lang w:val="es-PA"/>
              </w:rPr>
            </w:pPr>
            <w:r w:rsidRPr="00066A75">
              <w:rPr>
                <w:spacing w:val="-1"/>
                <w:lang w:val="es-PA"/>
              </w:rPr>
              <w:t>Tiempo necesario para que una sustancia radiactiva pierda la mitad de su radiactividad.  Las vidas medias van desde extremadamente cortas (fracción de segundo) hasta millones de años.  A efectos prácticos, después de 10 vidas medias, la mayor parte de la radiactividad de una determinada cantidad de material radiactivo ha desaparecido</w:t>
            </w:r>
            <w:r w:rsidR="007543C4" w:rsidRPr="00066A75">
              <w:rPr>
                <w:spacing w:val="-1"/>
                <w:lang w:val="es-PA"/>
              </w:rPr>
              <w:t>.</w:t>
            </w:r>
          </w:p>
        </w:tc>
      </w:tr>
      <w:tr w:rsidR="007543C4" w:rsidRPr="00C970B3" w14:paraId="3374A568" w14:textId="77777777" w:rsidTr="00DF40F5">
        <w:tc>
          <w:tcPr>
            <w:tcW w:w="1630" w:type="dxa"/>
          </w:tcPr>
          <w:p w14:paraId="1E440E29" w14:textId="64E2A0A4" w:rsidR="007543C4" w:rsidRPr="00847621" w:rsidRDefault="00066A75" w:rsidP="00E849B0">
            <w:pPr>
              <w:pStyle w:val="BodyText"/>
              <w:spacing w:before="40" w:after="40"/>
              <w:rPr>
                <w:spacing w:val="-1"/>
              </w:rPr>
            </w:pPr>
            <w:r>
              <w:rPr>
                <w:spacing w:val="-1"/>
              </w:rPr>
              <w:t>MATPEL</w:t>
            </w:r>
          </w:p>
        </w:tc>
        <w:tc>
          <w:tcPr>
            <w:tcW w:w="7720" w:type="dxa"/>
          </w:tcPr>
          <w:p w14:paraId="33E00034" w14:textId="0F76DADC" w:rsidR="007543C4" w:rsidRPr="00066A75" w:rsidRDefault="00066A75" w:rsidP="00D95295">
            <w:pPr>
              <w:pStyle w:val="BodyText"/>
              <w:spacing w:before="40" w:after="40"/>
              <w:rPr>
                <w:spacing w:val="-1"/>
                <w:lang w:val="es-PA"/>
              </w:rPr>
            </w:pPr>
            <w:r w:rsidRPr="00066A75">
              <w:rPr>
                <w:spacing w:val="-1"/>
                <w:lang w:val="es-PA"/>
              </w:rPr>
              <w:t>Materiales peligrosos: materiales químicos, nucleares, radiactivos, biológicos y explosivos que suponen una importante amenaza para los seres humanos, los animales y el medio ambiente.  Los incidentes con MATPEL se producen a través de accidentes, derrames, fugas o actividades delictivas en los hogares, las empresas, los servicios industriales y en el tránsito por nuestros ferrocarriles y carreteras.  Los departamentos de bomberos cuentan con cuadrillas especialmente entrenadas para lidiar con las condiciones de MATPEL, y estas cuadrillas a menudo se denominan "MATPEL".</w:t>
            </w:r>
          </w:p>
        </w:tc>
      </w:tr>
      <w:tr w:rsidR="007543C4" w:rsidRPr="00C970B3" w14:paraId="1FF65D14" w14:textId="77777777" w:rsidTr="00DF40F5">
        <w:tc>
          <w:tcPr>
            <w:tcW w:w="1630" w:type="dxa"/>
          </w:tcPr>
          <w:p w14:paraId="1CFA4A72" w14:textId="2DF84453" w:rsidR="007543C4" w:rsidRPr="00847621" w:rsidRDefault="00066A75" w:rsidP="00066A75">
            <w:pPr>
              <w:rPr>
                <w:spacing w:val="-1"/>
              </w:rPr>
            </w:pPr>
            <w:r w:rsidRPr="00066A75">
              <w:rPr>
                <w:spacing w:val="-1"/>
              </w:rPr>
              <w:t>Física de la salud</w:t>
            </w:r>
          </w:p>
        </w:tc>
        <w:tc>
          <w:tcPr>
            <w:tcW w:w="7720" w:type="dxa"/>
          </w:tcPr>
          <w:p w14:paraId="4906ABB7" w14:textId="259A12F4" w:rsidR="007543C4" w:rsidRPr="00066A75" w:rsidRDefault="00066A75" w:rsidP="00066A75">
            <w:pPr>
              <w:rPr>
                <w:spacing w:val="-1"/>
                <w:lang w:val="es-PA"/>
              </w:rPr>
            </w:pPr>
            <w:r w:rsidRPr="00066A75">
              <w:rPr>
                <w:spacing w:val="-1"/>
                <w:lang w:val="es-PA"/>
              </w:rPr>
              <w:t>El estudio de la protección y la seguridad contra las radiaciones</w:t>
            </w:r>
            <w:r w:rsidR="007543C4" w:rsidRPr="00066A75">
              <w:rPr>
                <w:spacing w:val="-1"/>
                <w:lang w:val="es-PA"/>
              </w:rPr>
              <w:t xml:space="preserve">. </w:t>
            </w:r>
          </w:p>
        </w:tc>
      </w:tr>
      <w:tr w:rsidR="007543C4" w:rsidRPr="00C970B3" w14:paraId="64F0CFE5" w14:textId="77777777" w:rsidTr="00DF40F5">
        <w:tc>
          <w:tcPr>
            <w:tcW w:w="1630" w:type="dxa"/>
          </w:tcPr>
          <w:p w14:paraId="495D9AB0" w14:textId="11C513F1" w:rsidR="007543C4" w:rsidRPr="00066A75" w:rsidRDefault="007543C4" w:rsidP="00E849B0">
            <w:pPr>
              <w:pStyle w:val="BodyText"/>
              <w:spacing w:before="40" w:after="40"/>
              <w:rPr>
                <w:spacing w:val="-1"/>
                <w:lang w:val="es-PA"/>
              </w:rPr>
            </w:pPr>
            <w:r w:rsidRPr="00066A75">
              <w:rPr>
                <w:spacing w:val="-1"/>
                <w:lang w:val="es-PA"/>
              </w:rPr>
              <w:t>HPGe</w:t>
            </w:r>
            <w:r w:rsidR="00066A75" w:rsidRPr="00066A75">
              <w:rPr>
                <w:spacing w:val="-1"/>
                <w:lang w:val="es-PA"/>
              </w:rPr>
              <w:t>, por sus siglas e</w:t>
            </w:r>
            <w:r w:rsidR="00066A75">
              <w:rPr>
                <w:spacing w:val="-1"/>
                <w:lang w:val="es-PA"/>
              </w:rPr>
              <w:t>n inglés</w:t>
            </w:r>
          </w:p>
        </w:tc>
        <w:tc>
          <w:tcPr>
            <w:tcW w:w="7720" w:type="dxa"/>
          </w:tcPr>
          <w:p w14:paraId="27042449" w14:textId="2841B812" w:rsidR="007543C4" w:rsidRPr="00066A75" w:rsidRDefault="00066A75" w:rsidP="00066A75">
            <w:pPr>
              <w:rPr>
                <w:spacing w:val="-1"/>
                <w:lang w:val="es-PA"/>
              </w:rPr>
            </w:pPr>
            <w:r w:rsidRPr="00066A75">
              <w:rPr>
                <w:spacing w:val="-1"/>
                <w:lang w:val="es-PA"/>
              </w:rPr>
              <w:t>El germanio de alta pureza se utiliza en los instrumentos de identificación de la radiación, ya que tiene una resolución muy alta para las energías de los rayos gamma</w:t>
            </w:r>
            <w:r w:rsidR="007543C4" w:rsidRPr="00066A75">
              <w:rPr>
                <w:spacing w:val="-1"/>
                <w:lang w:val="es-PA"/>
              </w:rPr>
              <w:t xml:space="preserve">. </w:t>
            </w:r>
          </w:p>
        </w:tc>
      </w:tr>
      <w:tr w:rsidR="007543C4" w:rsidRPr="00C970B3" w14:paraId="15E4FC44" w14:textId="77777777" w:rsidTr="00DF40F5">
        <w:tc>
          <w:tcPr>
            <w:tcW w:w="1630" w:type="dxa"/>
          </w:tcPr>
          <w:p w14:paraId="05647A0F" w14:textId="77CDFBD4" w:rsidR="007543C4" w:rsidRPr="004C07C7" w:rsidRDefault="007543C4" w:rsidP="00E849B0">
            <w:pPr>
              <w:pStyle w:val="BodyText"/>
              <w:spacing w:before="40" w:after="40"/>
              <w:rPr>
                <w:spacing w:val="-1"/>
                <w:lang w:val="es-PA"/>
              </w:rPr>
            </w:pPr>
            <w:r w:rsidRPr="004C07C7">
              <w:rPr>
                <w:spacing w:val="-1"/>
                <w:lang w:val="es-PA"/>
              </w:rPr>
              <w:t>HVL</w:t>
            </w:r>
            <w:r w:rsidR="004C07C7" w:rsidRPr="004C07C7">
              <w:rPr>
                <w:spacing w:val="-1"/>
                <w:lang w:val="es-PA"/>
              </w:rPr>
              <w:t>, por sus siglas e</w:t>
            </w:r>
            <w:r w:rsidR="004C07C7">
              <w:rPr>
                <w:spacing w:val="-1"/>
                <w:lang w:val="es-PA"/>
              </w:rPr>
              <w:t>n inglés</w:t>
            </w:r>
          </w:p>
        </w:tc>
        <w:tc>
          <w:tcPr>
            <w:tcW w:w="7720" w:type="dxa"/>
          </w:tcPr>
          <w:p w14:paraId="7AAB3A35" w14:textId="75730A8E" w:rsidR="007543C4" w:rsidRPr="004C07C7" w:rsidRDefault="004C07C7" w:rsidP="00E173E1">
            <w:pPr>
              <w:pStyle w:val="BodyText"/>
              <w:spacing w:before="40" w:after="40"/>
              <w:rPr>
                <w:spacing w:val="-1"/>
                <w:lang w:val="es-PA"/>
              </w:rPr>
            </w:pPr>
            <w:r w:rsidRPr="004C07C7">
              <w:rPr>
                <w:spacing w:val="-1"/>
                <w:lang w:val="es-PA"/>
              </w:rPr>
              <w:t>La capa de medio valor es el grosor de blindaje necesario para reducir la tasa de dosis a ½ de su valor sin blindaje</w:t>
            </w:r>
            <w:r w:rsidR="007543C4" w:rsidRPr="004C07C7">
              <w:rPr>
                <w:spacing w:val="-1"/>
                <w:lang w:val="es-PA"/>
              </w:rPr>
              <w:t>.</w:t>
            </w:r>
          </w:p>
        </w:tc>
      </w:tr>
      <w:tr w:rsidR="007543C4" w:rsidRPr="00C970B3" w14:paraId="4CCBC0FF" w14:textId="77777777" w:rsidTr="00DF40F5">
        <w:tc>
          <w:tcPr>
            <w:tcW w:w="1630" w:type="dxa"/>
          </w:tcPr>
          <w:p w14:paraId="05776043" w14:textId="77777777" w:rsidR="004C07C7" w:rsidRPr="004C07C7" w:rsidRDefault="004C07C7" w:rsidP="004C07C7">
            <w:pPr>
              <w:rPr>
                <w:spacing w:val="-1"/>
              </w:rPr>
            </w:pPr>
            <w:r w:rsidRPr="004C07C7">
              <w:rPr>
                <w:spacing w:val="-1"/>
              </w:rPr>
              <w:lastRenderedPageBreak/>
              <w:t>OIEA</w:t>
            </w:r>
          </w:p>
          <w:p w14:paraId="0CAE7DAB" w14:textId="407FE4C0" w:rsidR="007543C4" w:rsidRPr="00847621" w:rsidRDefault="007543C4" w:rsidP="00E849B0">
            <w:pPr>
              <w:pStyle w:val="BodyText"/>
              <w:spacing w:before="40" w:after="40"/>
              <w:rPr>
                <w:spacing w:val="-1"/>
              </w:rPr>
            </w:pPr>
          </w:p>
        </w:tc>
        <w:tc>
          <w:tcPr>
            <w:tcW w:w="7720" w:type="dxa"/>
          </w:tcPr>
          <w:p w14:paraId="35710B50" w14:textId="6A4C5AD3" w:rsidR="007543C4" w:rsidRPr="004C07C7" w:rsidRDefault="004C07C7" w:rsidP="00E173E1">
            <w:pPr>
              <w:pStyle w:val="BodyText"/>
              <w:spacing w:before="40" w:after="40"/>
              <w:rPr>
                <w:spacing w:val="-1"/>
                <w:lang w:val="es-PA"/>
              </w:rPr>
            </w:pPr>
            <w:r w:rsidRPr="004C07C7">
              <w:rPr>
                <w:spacing w:val="-1"/>
                <w:lang w:val="es-PA"/>
              </w:rPr>
              <w:t>Organismo Internacional de Energía Atómica: organismo internacional encargado de promover el uso seguro y pacífico de la tecnología nuclear</w:t>
            </w:r>
            <w:r w:rsidR="007543C4" w:rsidRPr="004C07C7">
              <w:rPr>
                <w:spacing w:val="-1"/>
                <w:lang w:val="es-PA"/>
              </w:rPr>
              <w:t>.</w:t>
            </w:r>
          </w:p>
        </w:tc>
      </w:tr>
      <w:tr w:rsidR="007543C4" w:rsidRPr="00626F0E" w14:paraId="1E7E788B" w14:textId="77777777" w:rsidTr="00DF40F5">
        <w:tc>
          <w:tcPr>
            <w:tcW w:w="1630" w:type="dxa"/>
          </w:tcPr>
          <w:p w14:paraId="3FB7D4AC" w14:textId="0AF27DB9" w:rsidR="007543C4" w:rsidRPr="00847621" w:rsidRDefault="007543C4" w:rsidP="00E849B0">
            <w:pPr>
              <w:pStyle w:val="BodyText"/>
              <w:spacing w:before="40" w:after="40"/>
              <w:rPr>
                <w:spacing w:val="-1"/>
              </w:rPr>
            </w:pPr>
            <w:r>
              <w:rPr>
                <w:spacing w:val="-1"/>
              </w:rPr>
              <w:t>I</w:t>
            </w:r>
            <w:r w:rsidRPr="00E173E1">
              <w:rPr>
                <w:spacing w:val="-1"/>
                <w:vertAlign w:val="superscript"/>
              </w:rPr>
              <w:t>3</w:t>
            </w:r>
          </w:p>
        </w:tc>
        <w:tc>
          <w:tcPr>
            <w:tcW w:w="7720" w:type="dxa"/>
          </w:tcPr>
          <w:p w14:paraId="0A66A2C1" w14:textId="508C6138" w:rsidR="007543C4" w:rsidRPr="00847621" w:rsidRDefault="004C07C7" w:rsidP="00E849B0">
            <w:pPr>
              <w:pStyle w:val="BodyText"/>
              <w:spacing w:before="40" w:after="40"/>
              <w:rPr>
                <w:spacing w:val="-1"/>
              </w:rPr>
            </w:pPr>
            <w:r w:rsidRPr="004C07C7">
              <w:rPr>
                <w:spacing w:val="-1"/>
              </w:rPr>
              <w:t>Inhalación, ingestión e inmersión</w:t>
            </w:r>
            <w:r>
              <w:rPr>
                <w:spacing w:val="-1"/>
              </w:rPr>
              <w:t>.</w:t>
            </w:r>
          </w:p>
        </w:tc>
      </w:tr>
      <w:tr w:rsidR="007543C4" w:rsidRPr="00C970B3" w14:paraId="5AEC30C9" w14:textId="77777777" w:rsidTr="00DF40F5">
        <w:tc>
          <w:tcPr>
            <w:tcW w:w="1630" w:type="dxa"/>
          </w:tcPr>
          <w:p w14:paraId="74E32956" w14:textId="13F1A5DF" w:rsidR="007543C4" w:rsidRPr="00847621" w:rsidRDefault="004C07C7" w:rsidP="00E849B0">
            <w:pPr>
              <w:pStyle w:val="BodyText"/>
              <w:spacing w:before="40" w:after="40"/>
              <w:rPr>
                <w:spacing w:val="-1"/>
              </w:rPr>
            </w:pPr>
            <w:r>
              <w:rPr>
                <w:spacing w:val="-1"/>
              </w:rPr>
              <w:t>PCI</w:t>
            </w:r>
          </w:p>
        </w:tc>
        <w:tc>
          <w:tcPr>
            <w:tcW w:w="7720" w:type="dxa"/>
          </w:tcPr>
          <w:p w14:paraId="49B5B4F6" w14:textId="25A4D167" w:rsidR="007543C4" w:rsidRPr="004C07C7" w:rsidRDefault="004C07C7" w:rsidP="00E849B0">
            <w:pPr>
              <w:pStyle w:val="BodyText"/>
              <w:spacing w:before="40" w:after="40"/>
              <w:rPr>
                <w:spacing w:val="-1"/>
                <w:lang w:val="es-PA"/>
              </w:rPr>
            </w:pPr>
            <w:r w:rsidRPr="004C07C7">
              <w:rPr>
                <w:spacing w:val="-1"/>
                <w:lang w:val="es-PA"/>
              </w:rPr>
              <w:t>Puesto de Comando de Incidentes</w:t>
            </w:r>
            <w:r w:rsidR="00171F62">
              <w:rPr>
                <w:spacing w:val="-1"/>
                <w:lang w:val="es-PA"/>
              </w:rPr>
              <w:t>.</w:t>
            </w:r>
          </w:p>
        </w:tc>
      </w:tr>
      <w:tr w:rsidR="007543C4" w:rsidRPr="00C970B3" w14:paraId="30946609" w14:textId="77777777" w:rsidTr="00DF40F5">
        <w:tc>
          <w:tcPr>
            <w:tcW w:w="1630" w:type="dxa"/>
          </w:tcPr>
          <w:p w14:paraId="32186CAE" w14:textId="21559641" w:rsidR="007543C4" w:rsidRPr="00847621" w:rsidRDefault="004C07C7" w:rsidP="00E849B0">
            <w:pPr>
              <w:pStyle w:val="BodyText"/>
              <w:spacing w:before="40" w:after="40"/>
              <w:rPr>
                <w:spacing w:val="-1"/>
              </w:rPr>
            </w:pPr>
            <w:r>
              <w:rPr>
                <w:spacing w:val="-1"/>
              </w:rPr>
              <w:t>SCI</w:t>
            </w:r>
          </w:p>
        </w:tc>
        <w:tc>
          <w:tcPr>
            <w:tcW w:w="7720" w:type="dxa"/>
          </w:tcPr>
          <w:p w14:paraId="6E0E2AFF" w14:textId="3F021357" w:rsidR="007543C4" w:rsidRPr="004C07C7" w:rsidRDefault="004C07C7" w:rsidP="00E849B0">
            <w:pPr>
              <w:pStyle w:val="BodyText"/>
              <w:spacing w:before="40" w:after="40"/>
              <w:rPr>
                <w:spacing w:val="-1"/>
                <w:lang w:val="es-PA"/>
              </w:rPr>
            </w:pPr>
            <w:r w:rsidRPr="004C07C7">
              <w:rPr>
                <w:spacing w:val="-1"/>
                <w:lang w:val="es-PA"/>
              </w:rPr>
              <w:t>Sistema de Comando de Incidentes</w:t>
            </w:r>
            <w:r w:rsidR="00171F62">
              <w:rPr>
                <w:spacing w:val="-1"/>
                <w:lang w:val="es-PA"/>
              </w:rPr>
              <w:t>.</w:t>
            </w:r>
          </w:p>
        </w:tc>
      </w:tr>
      <w:tr w:rsidR="007543C4" w:rsidRPr="00626F0E" w14:paraId="38DDECE8" w14:textId="77777777" w:rsidTr="00DF40F5">
        <w:tc>
          <w:tcPr>
            <w:tcW w:w="1630" w:type="dxa"/>
          </w:tcPr>
          <w:p w14:paraId="481B223D" w14:textId="4C09A9D0" w:rsidR="007543C4" w:rsidRPr="00847621" w:rsidRDefault="00496276" w:rsidP="00E849B0">
            <w:pPr>
              <w:pStyle w:val="BodyText"/>
              <w:spacing w:before="40" w:after="40"/>
              <w:rPr>
                <w:spacing w:val="-1"/>
              </w:rPr>
            </w:pPr>
            <w:r>
              <w:rPr>
                <w:spacing w:val="-1"/>
              </w:rPr>
              <w:t>AEI</w:t>
            </w:r>
          </w:p>
        </w:tc>
        <w:tc>
          <w:tcPr>
            <w:tcW w:w="7720" w:type="dxa"/>
          </w:tcPr>
          <w:p w14:paraId="53FD5620" w14:textId="4DACCFEA" w:rsidR="007543C4" w:rsidRPr="00847621" w:rsidRDefault="004C07C7" w:rsidP="00E849B0">
            <w:pPr>
              <w:pStyle w:val="BodyText"/>
              <w:spacing w:before="40" w:after="40"/>
              <w:rPr>
                <w:spacing w:val="-1"/>
              </w:rPr>
            </w:pPr>
            <w:r>
              <w:rPr>
                <w:spacing w:val="-1"/>
              </w:rPr>
              <w:t>A</w:t>
            </w:r>
            <w:r w:rsidRPr="004C07C7">
              <w:rPr>
                <w:spacing w:val="-1"/>
              </w:rPr>
              <w:t xml:space="preserve">rtefactos </w:t>
            </w:r>
            <w:r>
              <w:rPr>
                <w:spacing w:val="-1"/>
              </w:rPr>
              <w:t>E</w:t>
            </w:r>
            <w:r w:rsidRPr="004C07C7">
              <w:rPr>
                <w:spacing w:val="-1"/>
              </w:rPr>
              <w:t xml:space="preserve">xplosivos </w:t>
            </w:r>
            <w:r>
              <w:rPr>
                <w:spacing w:val="-1"/>
              </w:rPr>
              <w:t>I</w:t>
            </w:r>
            <w:r w:rsidRPr="004C07C7">
              <w:rPr>
                <w:spacing w:val="-1"/>
              </w:rPr>
              <w:t>mprovisados</w:t>
            </w:r>
            <w:r w:rsidR="00171F62">
              <w:rPr>
                <w:spacing w:val="-1"/>
              </w:rPr>
              <w:t>.</w:t>
            </w:r>
          </w:p>
        </w:tc>
      </w:tr>
      <w:tr w:rsidR="007543C4" w:rsidRPr="00626F0E" w14:paraId="7ADC1E78" w14:textId="77777777" w:rsidTr="00DF40F5">
        <w:tc>
          <w:tcPr>
            <w:tcW w:w="1630" w:type="dxa"/>
          </w:tcPr>
          <w:p w14:paraId="34D64D9C" w14:textId="09E56128" w:rsidR="007543C4" w:rsidRPr="00847621" w:rsidRDefault="00496276" w:rsidP="00E849B0">
            <w:pPr>
              <w:pStyle w:val="BodyText"/>
              <w:spacing w:before="40" w:after="40"/>
              <w:rPr>
                <w:spacing w:val="-1"/>
              </w:rPr>
            </w:pPr>
            <w:r>
              <w:rPr>
                <w:spacing w:val="-1"/>
              </w:rPr>
              <w:t>DNI</w:t>
            </w:r>
          </w:p>
        </w:tc>
        <w:tc>
          <w:tcPr>
            <w:tcW w:w="7720" w:type="dxa"/>
          </w:tcPr>
          <w:p w14:paraId="1C6C1E89" w14:textId="79B11FA4" w:rsidR="007543C4" w:rsidRPr="00847621" w:rsidRDefault="00496276" w:rsidP="00496276">
            <w:pPr>
              <w:rPr>
                <w:spacing w:val="-1"/>
              </w:rPr>
            </w:pPr>
            <w:r w:rsidRPr="00496276">
              <w:rPr>
                <w:spacing w:val="-1"/>
              </w:rPr>
              <w:t>Dispositivo Nuclear Improvisado</w:t>
            </w:r>
            <w:r w:rsidR="00171F62">
              <w:rPr>
                <w:spacing w:val="-1"/>
              </w:rPr>
              <w:t>.</w:t>
            </w:r>
          </w:p>
        </w:tc>
      </w:tr>
      <w:tr w:rsidR="007543C4" w:rsidRPr="00C970B3" w14:paraId="175B6234" w14:textId="77777777" w:rsidTr="00DF40F5">
        <w:tc>
          <w:tcPr>
            <w:tcW w:w="1630" w:type="dxa"/>
          </w:tcPr>
          <w:p w14:paraId="6989E457" w14:textId="60D17A54" w:rsidR="007543C4" w:rsidRPr="00496276" w:rsidRDefault="007543C4" w:rsidP="00E849B0">
            <w:pPr>
              <w:pStyle w:val="BodyText"/>
              <w:spacing w:before="40" w:after="40"/>
              <w:rPr>
                <w:spacing w:val="-1"/>
                <w:lang w:val="es-PA"/>
              </w:rPr>
            </w:pPr>
            <w:r w:rsidRPr="00496276">
              <w:rPr>
                <w:spacing w:val="-1"/>
                <w:lang w:val="es-PA"/>
              </w:rPr>
              <w:t>INEL</w:t>
            </w:r>
            <w:r w:rsidR="00496276" w:rsidRPr="00496276">
              <w:rPr>
                <w:spacing w:val="-1"/>
                <w:lang w:val="es-PA"/>
              </w:rPr>
              <w:t>, por sus siglas e</w:t>
            </w:r>
            <w:r w:rsidR="00496276">
              <w:rPr>
                <w:spacing w:val="-1"/>
                <w:lang w:val="es-PA"/>
              </w:rPr>
              <w:t>n inglés</w:t>
            </w:r>
          </w:p>
        </w:tc>
        <w:tc>
          <w:tcPr>
            <w:tcW w:w="7720" w:type="dxa"/>
          </w:tcPr>
          <w:p w14:paraId="6A09DC75" w14:textId="1B17DC67" w:rsidR="007543C4" w:rsidRPr="00496276" w:rsidRDefault="00496276" w:rsidP="00E849B0">
            <w:pPr>
              <w:pStyle w:val="BodyText"/>
              <w:spacing w:before="40" w:after="40"/>
              <w:rPr>
                <w:spacing w:val="-1"/>
                <w:lang w:val="es-PA"/>
              </w:rPr>
            </w:pPr>
            <w:r w:rsidRPr="00496276">
              <w:rPr>
                <w:spacing w:val="-1"/>
                <w:lang w:val="es-PA"/>
              </w:rPr>
              <w:t>Laboratorio Nacional de Ingeniería de Idaho</w:t>
            </w:r>
            <w:r w:rsidR="00171F62">
              <w:rPr>
                <w:spacing w:val="-1"/>
                <w:lang w:val="es-PA"/>
              </w:rPr>
              <w:t>.</w:t>
            </w:r>
          </w:p>
        </w:tc>
      </w:tr>
      <w:tr w:rsidR="007543C4" w:rsidRPr="00C970B3" w14:paraId="3CB1890D" w14:textId="77777777" w:rsidTr="00DF40F5">
        <w:tc>
          <w:tcPr>
            <w:tcW w:w="1630" w:type="dxa"/>
          </w:tcPr>
          <w:p w14:paraId="23118418" w14:textId="77777777" w:rsidR="00496276" w:rsidRPr="00496276" w:rsidRDefault="00496276" w:rsidP="00496276">
            <w:pPr>
              <w:rPr>
                <w:spacing w:val="-1"/>
              </w:rPr>
            </w:pPr>
            <w:r w:rsidRPr="00496276">
              <w:rPr>
                <w:spacing w:val="-1"/>
              </w:rPr>
              <w:t>Ionización</w:t>
            </w:r>
          </w:p>
          <w:p w14:paraId="27D3155F" w14:textId="12B41EE2" w:rsidR="007543C4" w:rsidRPr="00847621" w:rsidRDefault="007543C4" w:rsidP="00E849B0">
            <w:pPr>
              <w:pStyle w:val="BodyText"/>
              <w:spacing w:before="40" w:after="40"/>
              <w:rPr>
                <w:spacing w:val="-1"/>
              </w:rPr>
            </w:pPr>
          </w:p>
        </w:tc>
        <w:tc>
          <w:tcPr>
            <w:tcW w:w="7720" w:type="dxa"/>
          </w:tcPr>
          <w:p w14:paraId="67E7A4FE" w14:textId="5ACAE5B0" w:rsidR="007543C4" w:rsidRPr="00496276" w:rsidRDefault="00496276" w:rsidP="00496276">
            <w:pPr>
              <w:rPr>
                <w:spacing w:val="-1"/>
                <w:lang w:val="es-PA"/>
              </w:rPr>
            </w:pPr>
            <w:r w:rsidRPr="00496276">
              <w:rPr>
                <w:spacing w:val="-1"/>
                <w:lang w:val="es-PA"/>
              </w:rPr>
              <w:t>La ionización es el proceso por el cual se retira un electrón de la órbita de un átomo</w:t>
            </w:r>
            <w:r>
              <w:rPr>
                <w:spacing w:val="-1"/>
                <w:lang w:val="es-PA"/>
              </w:rPr>
              <w:t>.</w:t>
            </w:r>
          </w:p>
        </w:tc>
      </w:tr>
      <w:tr w:rsidR="007543C4" w:rsidRPr="00C970B3" w14:paraId="5F9817C5" w14:textId="77777777" w:rsidTr="00DF40F5">
        <w:tc>
          <w:tcPr>
            <w:tcW w:w="1630" w:type="dxa"/>
          </w:tcPr>
          <w:p w14:paraId="5223AC6B" w14:textId="77777777" w:rsidR="00496276" w:rsidRPr="00496276" w:rsidRDefault="00496276" w:rsidP="00496276">
            <w:pPr>
              <w:rPr>
                <w:spacing w:val="-1"/>
              </w:rPr>
            </w:pPr>
            <w:r w:rsidRPr="00496276">
              <w:rPr>
                <w:spacing w:val="-1"/>
              </w:rPr>
              <w:t>Radiación ionizante</w:t>
            </w:r>
          </w:p>
          <w:p w14:paraId="01E39D54" w14:textId="00DDA586" w:rsidR="007543C4" w:rsidRDefault="007543C4" w:rsidP="00E849B0">
            <w:pPr>
              <w:pStyle w:val="BodyText"/>
              <w:spacing w:before="40" w:after="40"/>
              <w:rPr>
                <w:spacing w:val="-1"/>
              </w:rPr>
            </w:pPr>
          </w:p>
        </w:tc>
        <w:tc>
          <w:tcPr>
            <w:tcW w:w="7720" w:type="dxa"/>
          </w:tcPr>
          <w:p w14:paraId="14175EAF" w14:textId="46A00D9F" w:rsidR="007543C4" w:rsidRPr="00496276" w:rsidRDefault="00496276" w:rsidP="00E849B0">
            <w:pPr>
              <w:pStyle w:val="BodyText"/>
              <w:spacing w:before="40" w:after="40"/>
              <w:rPr>
                <w:spacing w:val="-1"/>
                <w:lang w:val="es-PA"/>
              </w:rPr>
            </w:pPr>
            <w:r w:rsidRPr="00496276">
              <w:rPr>
                <w:spacing w:val="-1"/>
                <w:lang w:val="es-PA"/>
              </w:rPr>
              <w:t>La radiación ionizante es una radiación que hace que los átomos pierdan electrones (</w:t>
            </w:r>
            <w:r w:rsidRPr="00496276">
              <w:rPr>
                <w:spacing w:val="-1"/>
              </w:rPr>
              <w:t>α</w:t>
            </w:r>
            <w:r w:rsidRPr="00496276">
              <w:rPr>
                <w:spacing w:val="-1"/>
                <w:lang w:val="es-PA"/>
              </w:rPr>
              <w:t xml:space="preserve">, </w:t>
            </w:r>
            <w:r w:rsidRPr="00496276">
              <w:rPr>
                <w:spacing w:val="-1"/>
              </w:rPr>
              <w:t>β</w:t>
            </w:r>
            <w:r w:rsidRPr="00496276">
              <w:rPr>
                <w:spacing w:val="-1"/>
                <w:lang w:val="es-PA"/>
              </w:rPr>
              <w:t xml:space="preserve">, </w:t>
            </w:r>
            <w:r w:rsidRPr="00496276">
              <w:rPr>
                <w:spacing w:val="-1"/>
              </w:rPr>
              <w:t>γ</w:t>
            </w:r>
            <w:r w:rsidRPr="00496276">
              <w:rPr>
                <w:spacing w:val="-1"/>
                <w:lang w:val="es-PA"/>
              </w:rPr>
              <w:t>, x, n).  Las radiaciones ionizantes también son capaces de despojar de electrones a los átomos provocando cambios químicos en las moléculas</w:t>
            </w:r>
            <w:r w:rsidR="007543C4" w:rsidRPr="00496276">
              <w:rPr>
                <w:spacing w:val="-1"/>
                <w:lang w:val="es-PA"/>
              </w:rPr>
              <w:t>.</w:t>
            </w:r>
          </w:p>
        </w:tc>
      </w:tr>
      <w:tr w:rsidR="007543C4" w:rsidRPr="00626F0E" w14:paraId="60F77C0F" w14:textId="77777777" w:rsidTr="00DF40F5">
        <w:tc>
          <w:tcPr>
            <w:tcW w:w="1630" w:type="dxa"/>
          </w:tcPr>
          <w:p w14:paraId="68D4DA3F" w14:textId="3AD1BD6B" w:rsidR="007543C4" w:rsidRPr="00847621" w:rsidRDefault="007543C4" w:rsidP="00E849B0">
            <w:pPr>
              <w:pStyle w:val="BodyText"/>
              <w:spacing w:before="40" w:after="40"/>
              <w:rPr>
                <w:spacing w:val="-1"/>
              </w:rPr>
            </w:pPr>
            <w:r>
              <w:rPr>
                <w:spacing w:val="-1"/>
              </w:rPr>
              <w:t>IA</w:t>
            </w:r>
          </w:p>
        </w:tc>
        <w:tc>
          <w:tcPr>
            <w:tcW w:w="7720" w:type="dxa"/>
          </w:tcPr>
          <w:p w14:paraId="48C5A27D" w14:textId="7D6F1EC6" w:rsidR="007543C4" w:rsidRPr="00847621" w:rsidRDefault="00496276" w:rsidP="00496276">
            <w:pPr>
              <w:rPr>
                <w:spacing w:val="-1"/>
              </w:rPr>
            </w:pPr>
            <w:r w:rsidRPr="00496276">
              <w:rPr>
                <w:spacing w:val="-1"/>
              </w:rPr>
              <w:t>Interagencia</w:t>
            </w:r>
            <w:r w:rsidR="00171F62">
              <w:rPr>
                <w:spacing w:val="-1"/>
              </w:rPr>
              <w:t>.</w:t>
            </w:r>
          </w:p>
        </w:tc>
      </w:tr>
      <w:tr w:rsidR="007543C4" w:rsidRPr="00C970B3" w14:paraId="6FA5FA85" w14:textId="77777777" w:rsidTr="00DF40F5">
        <w:tc>
          <w:tcPr>
            <w:tcW w:w="1630" w:type="dxa"/>
          </w:tcPr>
          <w:p w14:paraId="115F45CF" w14:textId="74205C9B" w:rsidR="007543C4" w:rsidRDefault="007543C4" w:rsidP="00E849B0">
            <w:pPr>
              <w:pStyle w:val="BodyText"/>
              <w:spacing w:before="40" w:after="40"/>
              <w:rPr>
                <w:spacing w:val="-1"/>
              </w:rPr>
            </w:pPr>
            <w:r>
              <w:rPr>
                <w:spacing w:val="-1"/>
              </w:rPr>
              <w:t>I-RAD</w:t>
            </w:r>
            <w:r w:rsidR="00496276">
              <w:rPr>
                <w:spacing w:val="-1"/>
              </w:rPr>
              <w:t>, en inglés</w:t>
            </w:r>
          </w:p>
        </w:tc>
        <w:tc>
          <w:tcPr>
            <w:tcW w:w="7720" w:type="dxa"/>
          </w:tcPr>
          <w:p w14:paraId="0F05E16E" w14:textId="75E08418" w:rsidR="007543C4" w:rsidRPr="00496276" w:rsidRDefault="00496276" w:rsidP="00E849B0">
            <w:pPr>
              <w:pStyle w:val="BodyText"/>
              <w:spacing w:before="40" w:after="40"/>
              <w:rPr>
                <w:spacing w:val="-1"/>
                <w:lang w:val="es-PA"/>
              </w:rPr>
            </w:pPr>
            <w:r w:rsidRPr="00496276">
              <w:rPr>
                <w:spacing w:val="-1"/>
                <w:lang w:val="es-PA"/>
              </w:rPr>
              <w:t>Entrenamiento internacional nuclear/radiológico para la respuesta a emergencias</w:t>
            </w:r>
            <w:r w:rsidR="007543C4" w:rsidRPr="00496276">
              <w:rPr>
                <w:spacing w:val="-1"/>
                <w:lang w:val="es-PA"/>
              </w:rPr>
              <w:t>.</w:t>
            </w:r>
          </w:p>
        </w:tc>
      </w:tr>
      <w:tr w:rsidR="007543C4" w:rsidRPr="00C970B3" w14:paraId="3182FFA6" w14:textId="77777777" w:rsidTr="00DF40F5">
        <w:tc>
          <w:tcPr>
            <w:tcW w:w="1630" w:type="dxa"/>
          </w:tcPr>
          <w:p w14:paraId="4D88BE0C" w14:textId="26797116" w:rsidR="007543C4" w:rsidRPr="00496276" w:rsidRDefault="007543C4" w:rsidP="00E849B0">
            <w:pPr>
              <w:pStyle w:val="BodyText"/>
              <w:spacing w:before="40" w:after="40"/>
              <w:rPr>
                <w:spacing w:val="-1"/>
                <w:lang w:val="es-PA"/>
              </w:rPr>
            </w:pPr>
            <w:r w:rsidRPr="00496276">
              <w:rPr>
                <w:spacing w:val="-1"/>
                <w:lang w:val="es-PA"/>
              </w:rPr>
              <w:t>ISIS</w:t>
            </w:r>
            <w:r w:rsidR="00496276" w:rsidRPr="00496276">
              <w:rPr>
                <w:spacing w:val="-1"/>
                <w:lang w:val="es-PA"/>
              </w:rPr>
              <w:t>, por sus siglas e</w:t>
            </w:r>
            <w:r w:rsidR="00496276">
              <w:rPr>
                <w:spacing w:val="-1"/>
                <w:lang w:val="es-PA"/>
              </w:rPr>
              <w:t>n inglés</w:t>
            </w:r>
          </w:p>
        </w:tc>
        <w:tc>
          <w:tcPr>
            <w:tcW w:w="7720" w:type="dxa"/>
          </w:tcPr>
          <w:p w14:paraId="11EFA469" w14:textId="2AFC9D73" w:rsidR="007543C4" w:rsidRPr="00496276" w:rsidRDefault="00496276" w:rsidP="00496276">
            <w:pPr>
              <w:rPr>
                <w:spacing w:val="-1"/>
                <w:lang w:val="es-PA"/>
              </w:rPr>
            </w:pPr>
            <w:r w:rsidRPr="00496276">
              <w:rPr>
                <w:spacing w:val="-1"/>
                <w:lang w:val="es-PA"/>
              </w:rPr>
              <w:t>Estado Islámico de Irak y Siria</w:t>
            </w:r>
            <w:r w:rsidR="00171F62">
              <w:rPr>
                <w:spacing w:val="-1"/>
                <w:lang w:val="es-PA"/>
              </w:rPr>
              <w:t>.</w:t>
            </w:r>
          </w:p>
        </w:tc>
      </w:tr>
      <w:tr w:rsidR="007543C4" w:rsidRPr="00C970B3" w14:paraId="69D0EAF5" w14:textId="77777777" w:rsidTr="00DF40F5">
        <w:tc>
          <w:tcPr>
            <w:tcW w:w="1630" w:type="dxa"/>
          </w:tcPr>
          <w:p w14:paraId="37EA2F13" w14:textId="77777777" w:rsidR="00496276" w:rsidRPr="00496276" w:rsidRDefault="00496276" w:rsidP="00496276">
            <w:pPr>
              <w:rPr>
                <w:spacing w:val="-1"/>
              </w:rPr>
            </w:pPr>
            <w:r w:rsidRPr="00496276">
              <w:rPr>
                <w:spacing w:val="-1"/>
              </w:rPr>
              <w:t>Isótopo</w:t>
            </w:r>
          </w:p>
          <w:p w14:paraId="0996634B" w14:textId="16B1A3EB" w:rsidR="007543C4" w:rsidRPr="00847621" w:rsidRDefault="007543C4" w:rsidP="00E849B0">
            <w:pPr>
              <w:pStyle w:val="BodyText"/>
              <w:spacing w:before="40" w:after="40"/>
              <w:rPr>
                <w:spacing w:val="-1"/>
              </w:rPr>
            </w:pPr>
          </w:p>
        </w:tc>
        <w:tc>
          <w:tcPr>
            <w:tcW w:w="7720" w:type="dxa"/>
          </w:tcPr>
          <w:p w14:paraId="696BDB82" w14:textId="6DBC51BE" w:rsidR="007543C4" w:rsidRPr="00496276" w:rsidRDefault="00496276" w:rsidP="00496276">
            <w:pPr>
              <w:rPr>
                <w:lang w:val="es-PA"/>
              </w:rPr>
            </w:pPr>
            <w:r w:rsidRPr="00496276">
              <w:rPr>
                <w:lang w:val="es-PA"/>
              </w:rPr>
              <w:t>Un isótopo es una especie de elemento concreto que se identifica por el número de protones y neutrones del núcleo</w:t>
            </w:r>
            <w:r w:rsidR="007543C4" w:rsidRPr="00496276">
              <w:rPr>
                <w:lang w:val="es-PA"/>
              </w:rPr>
              <w:t>.</w:t>
            </w:r>
          </w:p>
        </w:tc>
      </w:tr>
      <w:tr w:rsidR="007543C4" w:rsidRPr="00C970B3" w14:paraId="0EDECA97" w14:textId="77777777" w:rsidTr="00DF40F5">
        <w:tc>
          <w:tcPr>
            <w:tcW w:w="1630" w:type="dxa"/>
          </w:tcPr>
          <w:p w14:paraId="0ED2A5F4" w14:textId="4FAA87CE" w:rsidR="007543C4" w:rsidRPr="00A6271C" w:rsidRDefault="007543C4" w:rsidP="00E849B0">
            <w:pPr>
              <w:pStyle w:val="BodyText"/>
              <w:spacing w:before="40" w:after="40"/>
              <w:rPr>
                <w:spacing w:val="-1"/>
                <w:lang w:val="es-PA"/>
              </w:rPr>
            </w:pPr>
            <w:r w:rsidRPr="00A6271C">
              <w:rPr>
                <w:spacing w:val="-1"/>
                <w:lang w:val="es-PA"/>
              </w:rPr>
              <w:t>IXP</w:t>
            </w:r>
            <w:r w:rsidR="00A6271C" w:rsidRPr="00A6271C">
              <w:rPr>
                <w:spacing w:val="-1"/>
                <w:lang w:val="es-PA"/>
              </w:rPr>
              <w:t>, por sus siglas e</w:t>
            </w:r>
            <w:r w:rsidR="00A6271C">
              <w:rPr>
                <w:spacing w:val="-1"/>
                <w:lang w:val="es-PA"/>
              </w:rPr>
              <w:t>n inglés</w:t>
            </w:r>
          </w:p>
        </w:tc>
        <w:tc>
          <w:tcPr>
            <w:tcW w:w="7720" w:type="dxa"/>
          </w:tcPr>
          <w:p w14:paraId="4235392A" w14:textId="4305DADD" w:rsidR="007543C4" w:rsidRPr="00A6271C" w:rsidRDefault="00A6271C" w:rsidP="00A24E25">
            <w:pPr>
              <w:spacing w:line="276" w:lineRule="auto"/>
              <w:rPr>
                <w:lang w:val="es-PA"/>
              </w:rPr>
            </w:pPr>
            <w:r w:rsidRPr="00A6271C">
              <w:rPr>
                <w:lang w:val="es-PA"/>
              </w:rPr>
              <w:t>El Programa de Intercambio Internacional es una herramienta basada en la web que proporciona rápidamente predicciones de modelos informáticos de concentraciones, tasas de dosis y efectos sobre la salud causados por la liberación atmosférica de materiales radiactivos. Esta información se presenta como un gráfico de deposición de penachos sobre un mapa de calles o una fotografía aérea y puede desarrollarse para cualquier país</w:t>
            </w:r>
            <w:r w:rsidR="007543C4" w:rsidRPr="00A6271C">
              <w:rPr>
                <w:lang w:val="es-PA"/>
              </w:rPr>
              <w:t xml:space="preserve">. </w:t>
            </w:r>
          </w:p>
        </w:tc>
      </w:tr>
      <w:tr w:rsidR="007543C4" w:rsidRPr="00C970B3" w14:paraId="399646BA" w14:textId="77777777" w:rsidTr="00DF40F5">
        <w:tc>
          <w:tcPr>
            <w:tcW w:w="1630" w:type="dxa"/>
          </w:tcPr>
          <w:p w14:paraId="140EBD87" w14:textId="1443735E" w:rsidR="007543C4" w:rsidRPr="00A6271C" w:rsidRDefault="00A6271C" w:rsidP="00E849B0">
            <w:pPr>
              <w:pStyle w:val="BodyText"/>
              <w:spacing w:before="40" w:after="40"/>
              <w:rPr>
                <w:spacing w:val="-1"/>
                <w:lang w:val="es-PA"/>
              </w:rPr>
            </w:pPr>
            <w:r>
              <w:rPr>
                <w:spacing w:val="-1"/>
                <w:lang w:val="es-PA"/>
              </w:rPr>
              <w:t xml:space="preserve">CIC </w:t>
            </w:r>
          </w:p>
        </w:tc>
        <w:tc>
          <w:tcPr>
            <w:tcW w:w="7720" w:type="dxa"/>
          </w:tcPr>
          <w:p w14:paraId="7ED12C1D" w14:textId="1F7C9F4D" w:rsidR="007543C4" w:rsidRPr="00A6271C" w:rsidRDefault="00A6271C" w:rsidP="007543C4">
            <w:pPr>
              <w:spacing w:line="276" w:lineRule="auto"/>
              <w:rPr>
                <w:spacing w:val="-1"/>
                <w:lang w:val="es-PA"/>
              </w:rPr>
            </w:pPr>
            <w:r w:rsidRPr="00A6271C">
              <w:rPr>
                <w:spacing w:val="-1"/>
                <w:lang w:val="es-PA"/>
              </w:rPr>
              <w:t>Centro de Información Conjunta - un lugar dotado de personal que tiene responsabilidades de información pública y realiza funciones de información de emergencia críticas, comunicaciones de crisis y funciones de relaciones públicas</w:t>
            </w:r>
            <w:r w:rsidR="007543C4" w:rsidRPr="00A6271C">
              <w:rPr>
                <w:spacing w:val="-1"/>
                <w:lang w:val="es-PA"/>
              </w:rPr>
              <w:t>.</w:t>
            </w:r>
          </w:p>
        </w:tc>
      </w:tr>
      <w:tr w:rsidR="007543C4" w:rsidRPr="00C970B3" w14:paraId="3358F560" w14:textId="77777777" w:rsidTr="00DF40F5">
        <w:tc>
          <w:tcPr>
            <w:tcW w:w="1630" w:type="dxa"/>
          </w:tcPr>
          <w:p w14:paraId="55242084" w14:textId="2DF6E70D" w:rsidR="007543C4" w:rsidRPr="00847621" w:rsidRDefault="00A6271C" w:rsidP="00E849B0">
            <w:pPr>
              <w:pStyle w:val="BodyText"/>
              <w:spacing w:before="40" w:after="40"/>
              <w:rPr>
                <w:spacing w:val="-1"/>
              </w:rPr>
            </w:pPr>
            <w:r>
              <w:rPr>
                <w:spacing w:val="-1"/>
              </w:rPr>
              <w:t>COC</w:t>
            </w:r>
          </w:p>
        </w:tc>
        <w:tc>
          <w:tcPr>
            <w:tcW w:w="7720" w:type="dxa"/>
          </w:tcPr>
          <w:p w14:paraId="660044B6" w14:textId="38C8F2A4" w:rsidR="007543C4" w:rsidRPr="00A6271C" w:rsidRDefault="00A6271C" w:rsidP="00A6271C">
            <w:pPr>
              <w:rPr>
                <w:spacing w:val="-1"/>
                <w:lang w:val="es-PA"/>
              </w:rPr>
            </w:pPr>
            <w:r w:rsidRPr="00A6271C">
              <w:rPr>
                <w:spacing w:val="-1"/>
                <w:lang w:val="es-PA"/>
              </w:rPr>
              <w:t>Centro de Operaciones Conjuntas: es el centro de coordinación de todas las operaciones de respuesta de emergencia o de las actividades de investigación de las fuerzas del orden durante un incidente terrorista o sospechoso de terrorismo o cualquier otro incidente delictivo importante.  Suele incluir varios componentes de apoyo interinstitucional o personal para un país anfitrión específico</w:t>
            </w:r>
            <w:r w:rsidR="007543C4" w:rsidRPr="00A6271C">
              <w:rPr>
                <w:spacing w:val="-1"/>
                <w:lang w:val="es-PA"/>
              </w:rPr>
              <w:t>.</w:t>
            </w:r>
          </w:p>
        </w:tc>
      </w:tr>
      <w:tr w:rsidR="007543C4" w:rsidRPr="00C970B3" w14:paraId="2A6381E5" w14:textId="77777777" w:rsidTr="00DF40F5">
        <w:tc>
          <w:tcPr>
            <w:tcW w:w="1630" w:type="dxa"/>
          </w:tcPr>
          <w:p w14:paraId="76CA35FE" w14:textId="417E5E90" w:rsidR="007543C4" w:rsidRPr="00847621" w:rsidRDefault="00A6271C" w:rsidP="00E849B0">
            <w:pPr>
              <w:pStyle w:val="BodyText"/>
              <w:spacing w:before="40" w:after="40"/>
              <w:rPr>
                <w:spacing w:val="-1"/>
              </w:rPr>
            </w:pPr>
            <w:r>
              <w:rPr>
                <w:spacing w:val="-1"/>
              </w:rPr>
              <w:t>D</w:t>
            </w:r>
            <w:r w:rsidR="007543C4">
              <w:rPr>
                <w:spacing w:val="-1"/>
              </w:rPr>
              <w:t>L</w:t>
            </w:r>
            <w:r w:rsidR="007543C4" w:rsidRPr="00504356">
              <w:rPr>
                <w:spacing w:val="-1"/>
                <w:vertAlign w:val="subscript"/>
              </w:rPr>
              <w:t>50</w:t>
            </w:r>
          </w:p>
        </w:tc>
        <w:tc>
          <w:tcPr>
            <w:tcW w:w="7720" w:type="dxa"/>
          </w:tcPr>
          <w:p w14:paraId="46865479" w14:textId="00447E6C" w:rsidR="007543C4" w:rsidRPr="00A6271C" w:rsidRDefault="00A6271C" w:rsidP="00A62BDF">
            <w:pPr>
              <w:rPr>
                <w:bCs/>
                <w:spacing w:val="-1"/>
                <w:lang w:val="es-PA"/>
              </w:rPr>
            </w:pPr>
            <w:r w:rsidRPr="00A6271C">
              <w:rPr>
                <w:bCs/>
                <w:spacing w:val="-1"/>
                <w:lang w:val="es-PA"/>
              </w:rPr>
              <w:t>La DL</w:t>
            </w:r>
            <w:r w:rsidRPr="00A6271C">
              <w:rPr>
                <w:bCs/>
                <w:spacing w:val="-1"/>
                <w:vertAlign w:val="subscript"/>
                <w:lang w:val="es-PA"/>
              </w:rPr>
              <w:t>50</w:t>
            </w:r>
            <w:r w:rsidRPr="00A6271C">
              <w:rPr>
                <w:bCs/>
                <w:spacing w:val="-1"/>
                <w:lang w:val="es-PA"/>
              </w:rPr>
              <w:t xml:space="preserve"> es la dosis de radiación que provoca una tasa de mortalidad del 50% del grupo expuesto en un tiempo determinado</w:t>
            </w:r>
            <w:r w:rsidR="007543C4" w:rsidRPr="00A6271C">
              <w:rPr>
                <w:bCs/>
                <w:spacing w:val="-1"/>
                <w:lang w:val="es-PA"/>
              </w:rPr>
              <w:t>.</w:t>
            </w:r>
          </w:p>
        </w:tc>
      </w:tr>
      <w:tr w:rsidR="007543C4" w:rsidRPr="00C970B3" w14:paraId="2772E044" w14:textId="77777777" w:rsidTr="00DF40F5">
        <w:tc>
          <w:tcPr>
            <w:tcW w:w="1630" w:type="dxa"/>
          </w:tcPr>
          <w:p w14:paraId="467B0329" w14:textId="45FEA58E" w:rsidR="007543C4" w:rsidRPr="008C42F9" w:rsidRDefault="007543C4" w:rsidP="00E849B0">
            <w:pPr>
              <w:pStyle w:val="BodyText"/>
              <w:spacing w:before="40" w:after="40"/>
              <w:rPr>
                <w:spacing w:val="-1"/>
                <w:lang w:val="es-PA"/>
              </w:rPr>
            </w:pPr>
            <w:r w:rsidRPr="008C42F9">
              <w:rPr>
                <w:spacing w:val="-1"/>
                <w:lang w:val="es-PA"/>
              </w:rPr>
              <w:lastRenderedPageBreak/>
              <w:t>LEU/HEU</w:t>
            </w:r>
            <w:r w:rsidR="008C42F9" w:rsidRPr="008C42F9">
              <w:rPr>
                <w:spacing w:val="-1"/>
                <w:lang w:val="es-PA"/>
              </w:rPr>
              <w:t>, por sus siglas en ingl</w:t>
            </w:r>
            <w:r w:rsidR="008C42F9">
              <w:rPr>
                <w:spacing w:val="-1"/>
                <w:lang w:val="es-PA"/>
              </w:rPr>
              <w:t>és</w:t>
            </w:r>
          </w:p>
        </w:tc>
        <w:tc>
          <w:tcPr>
            <w:tcW w:w="7720" w:type="dxa"/>
          </w:tcPr>
          <w:p w14:paraId="783514FB" w14:textId="2861CB46" w:rsidR="007543C4" w:rsidRPr="008C42F9" w:rsidRDefault="008C42F9" w:rsidP="00504356">
            <w:pPr>
              <w:pStyle w:val="BodyText"/>
              <w:spacing w:before="40" w:after="40"/>
              <w:rPr>
                <w:spacing w:val="-1"/>
                <w:lang w:val="es-PA"/>
              </w:rPr>
            </w:pPr>
            <w:r w:rsidRPr="008C42F9">
              <w:rPr>
                <w:spacing w:val="-1"/>
                <w:lang w:val="es-PA"/>
              </w:rPr>
              <w:t>Uranio Poco Enriquecido / Uranio Altamente Enriquecido</w:t>
            </w:r>
          </w:p>
        </w:tc>
      </w:tr>
      <w:tr w:rsidR="007543C4" w:rsidRPr="00C970B3" w14:paraId="12A147A5" w14:textId="77777777" w:rsidTr="00DF40F5">
        <w:tc>
          <w:tcPr>
            <w:tcW w:w="1630" w:type="dxa"/>
          </w:tcPr>
          <w:p w14:paraId="7D124693" w14:textId="7492362E" w:rsidR="007543C4" w:rsidRDefault="008C42F9" w:rsidP="007653C8">
            <w:pPr>
              <w:pStyle w:val="BodyText"/>
              <w:spacing w:before="40" w:after="40"/>
              <w:rPr>
                <w:spacing w:val="-1"/>
              </w:rPr>
            </w:pPr>
            <w:r>
              <w:rPr>
                <w:spacing w:val="-1"/>
              </w:rPr>
              <w:t>Nivel</w:t>
            </w:r>
            <w:r w:rsidR="007543C4">
              <w:rPr>
                <w:spacing w:val="-1"/>
              </w:rPr>
              <w:t xml:space="preserve"> A</w:t>
            </w:r>
          </w:p>
        </w:tc>
        <w:tc>
          <w:tcPr>
            <w:tcW w:w="7720" w:type="dxa"/>
          </w:tcPr>
          <w:p w14:paraId="412A663F" w14:textId="69AD0ABE" w:rsidR="007543C4" w:rsidRPr="009E6035" w:rsidRDefault="009E6035" w:rsidP="007653C8">
            <w:pPr>
              <w:pStyle w:val="BodyText"/>
              <w:spacing w:before="40" w:after="40"/>
              <w:rPr>
                <w:spacing w:val="-1"/>
                <w:lang w:val="es-PA"/>
              </w:rPr>
            </w:pPr>
            <w:r w:rsidRPr="009E6035">
              <w:rPr>
                <w:bCs/>
                <w:spacing w:val="-1"/>
                <w:lang w:val="es-PA"/>
              </w:rPr>
              <w:t>El nivel A es un nivel de protección que consiste en un aparato de respiración autónomo (SCBA, por sus siglas en inglés) y un traje de protección química totalmente encapsulado.  El EPP de nivel A proporciona el nivel más alto de protección respiratoria, ocular, de las mucosas y de la piel</w:t>
            </w:r>
            <w:r w:rsidR="007543C4" w:rsidRPr="009E6035">
              <w:rPr>
                <w:spacing w:val="-1"/>
                <w:lang w:val="es-PA"/>
              </w:rPr>
              <w:t>.</w:t>
            </w:r>
          </w:p>
        </w:tc>
      </w:tr>
      <w:tr w:rsidR="007543C4" w:rsidRPr="00C970B3" w14:paraId="3DC0C46B" w14:textId="77777777" w:rsidTr="00DF40F5">
        <w:tc>
          <w:tcPr>
            <w:tcW w:w="1630" w:type="dxa"/>
          </w:tcPr>
          <w:p w14:paraId="504646BA" w14:textId="7FEB8425" w:rsidR="007543C4" w:rsidRDefault="008C42F9" w:rsidP="007653C8">
            <w:pPr>
              <w:pStyle w:val="BodyText"/>
              <w:spacing w:before="40" w:after="40"/>
              <w:rPr>
                <w:spacing w:val="-1"/>
              </w:rPr>
            </w:pPr>
            <w:r>
              <w:rPr>
                <w:spacing w:val="-1"/>
              </w:rPr>
              <w:t>Nivel</w:t>
            </w:r>
            <w:r w:rsidR="007543C4">
              <w:rPr>
                <w:spacing w:val="-1"/>
              </w:rPr>
              <w:t xml:space="preserve"> B</w:t>
            </w:r>
          </w:p>
        </w:tc>
        <w:tc>
          <w:tcPr>
            <w:tcW w:w="7720" w:type="dxa"/>
          </w:tcPr>
          <w:p w14:paraId="29FBD901" w14:textId="4EEF8038" w:rsidR="007543C4" w:rsidRPr="009E6035" w:rsidRDefault="009E6035" w:rsidP="009C3E03">
            <w:pPr>
              <w:pStyle w:val="BodyText"/>
              <w:spacing w:before="40" w:after="40"/>
              <w:rPr>
                <w:spacing w:val="-1"/>
                <w:lang w:val="es-PA"/>
              </w:rPr>
            </w:pPr>
            <w:r w:rsidRPr="009E6035">
              <w:rPr>
                <w:bCs/>
                <w:spacing w:val="-1"/>
                <w:lang w:val="es-PA"/>
              </w:rPr>
              <w:t>El nivel B es un nivel de protección que consiste en un respirador de presión positiva (respirador de aire suministrado como SCBA, por sus siglas en inglés) y prendas, guantes y botas resistentes a productos químicos no encapsulados (que protegen contra la exposición a salpicaduras de productos químicos). El EPP de nivel B proporciona el nivel más alto de protección respiratoria con un nivel más bajo de protección de la piel</w:t>
            </w:r>
            <w:r w:rsidR="007543C4" w:rsidRPr="009E6035">
              <w:rPr>
                <w:spacing w:val="-1"/>
                <w:lang w:val="es-PA"/>
              </w:rPr>
              <w:t>.</w:t>
            </w:r>
          </w:p>
        </w:tc>
      </w:tr>
      <w:tr w:rsidR="007543C4" w:rsidRPr="00C970B3" w14:paraId="744DD77E" w14:textId="77777777" w:rsidTr="00DF40F5">
        <w:tc>
          <w:tcPr>
            <w:tcW w:w="1630" w:type="dxa"/>
          </w:tcPr>
          <w:p w14:paraId="273C1A89" w14:textId="5362CC7D" w:rsidR="007543C4" w:rsidRDefault="008C42F9" w:rsidP="007653C8">
            <w:pPr>
              <w:pStyle w:val="BodyText"/>
              <w:spacing w:before="40" w:after="40"/>
              <w:rPr>
                <w:spacing w:val="-1"/>
              </w:rPr>
            </w:pPr>
            <w:r>
              <w:rPr>
                <w:spacing w:val="-1"/>
              </w:rPr>
              <w:t xml:space="preserve">Nivel </w:t>
            </w:r>
            <w:r w:rsidR="007543C4">
              <w:rPr>
                <w:spacing w:val="-1"/>
              </w:rPr>
              <w:t>C</w:t>
            </w:r>
          </w:p>
        </w:tc>
        <w:tc>
          <w:tcPr>
            <w:tcW w:w="7720" w:type="dxa"/>
          </w:tcPr>
          <w:p w14:paraId="01196150" w14:textId="77777777" w:rsidR="009E6035" w:rsidRPr="009E6035" w:rsidRDefault="009E6035" w:rsidP="009E6035">
            <w:pPr>
              <w:pStyle w:val="BodyText"/>
              <w:spacing w:before="40" w:after="40"/>
              <w:rPr>
                <w:bCs/>
                <w:spacing w:val="-1"/>
                <w:lang w:val="es-PA"/>
              </w:rPr>
            </w:pPr>
            <w:r w:rsidRPr="009E6035">
              <w:rPr>
                <w:bCs/>
                <w:spacing w:val="-1"/>
                <w:lang w:val="es-PA"/>
              </w:rPr>
              <w:t xml:space="preserve">El nivel C es un nivel de protección que consiste en un respirador purificador de aire (APR, por sus siglas en inglés) y ropa, guantes y botas no encapsulados resistentes a productos químicos. </w:t>
            </w:r>
          </w:p>
          <w:p w14:paraId="7897D831" w14:textId="5D726642" w:rsidR="007543C4" w:rsidRPr="009E6035" w:rsidRDefault="009E6035" w:rsidP="009C3E03">
            <w:pPr>
              <w:pStyle w:val="BodyText"/>
              <w:spacing w:before="40" w:after="40"/>
              <w:rPr>
                <w:bCs/>
                <w:spacing w:val="-1"/>
                <w:lang w:val="es-PA"/>
              </w:rPr>
            </w:pPr>
            <w:r w:rsidRPr="009E6035">
              <w:rPr>
                <w:bCs/>
                <w:spacing w:val="-1"/>
                <w:lang w:val="es-PA"/>
              </w:rPr>
              <w:t>La protección de nivel C proporciona el mismo nivel de protección de la piel que el nivel B, con un nivel más bajo de protección respiratoria. Este nivel de EPP se utiliza cuando el tipo de exposición en el aire puede protegerse adecuadamente con un AP</w:t>
            </w:r>
            <w:r>
              <w:rPr>
                <w:bCs/>
                <w:spacing w:val="-1"/>
                <w:lang w:val="es-PA"/>
              </w:rPr>
              <w:t>R.</w:t>
            </w:r>
          </w:p>
        </w:tc>
      </w:tr>
      <w:tr w:rsidR="007543C4" w:rsidRPr="00C970B3" w14:paraId="21B38C26" w14:textId="77777777" w:rsidTr="00DF40F5">
        <w:tc>
          <w:tcPr>
            <w:tcW w:w="1630" w:type="dxa"/>
          </w:tcPr>
          <w:p w14:paraId="6950FB2D" w14:textId="4196E489" w:rsidR="007543C4" w:rsidRDefault="008C42F9" w:rsidP="007653C8">
            <w:pPr>
              <w:pStyle w:val="BodyText"/>
              <w:spacing w:before="40" w:after="40"/>
              <w:rPr>
                <w:spacing w:val="-1"/>
              </w:rPr>
            </w:pPr>
            <w:r>
              <w:rPr>
                <w:spacing w:val="-1"/>
              </w:rPr>
              <w:t xml:space="preserve">Nivel </w:t>
            </w:r>
            <w:r w:rsidR="007543C4">
              <w:rPr>
                <w:spacing w:val="-1"/>
              </w:rPr>
              <w:t>D</w:t>
            </w:r>
          </w:p>
        </w:tc>
        <w:tc>
          <w:tcPr>
            <w:tcW w:w="7720" w:type="dxa"/>
          </w:tcPr>
          <w:p w14:paraId="03926183" w14:textId="2B5728CB" w:rsidR="007543C4" w:rsidRPr="009E6035" w:rsidRDefault="009E6035" w:rsidP="009C3E03">
            <w:pPr>
              <w:pStyle w:val="BodyText"/>
              <w:spacing w:before="40" w:after="40"/>
              <w:rPr>
                <w:spacing w:val="-1"/>
                <w:lang w:val="es-PA"/>
              </w:rPr>
            </w:pPr>
            <w:r w:rsidRPr="009E6035">
              <w:rPr>
                <w:bCs/>
                <w:spacing w:val="-1"/>
                <w:lang w:val="es-PA"/>
              </w:rPr>
              <w:t>El nivel D es un nivel de protección que consiste en ropa de trabajo estándar sin respirador. En los hospitales, el nivel D consiste en bata quirúrgica, mascarilla y guantes de látex (precauciones universales).  El nivel D no proporciona protección respiratoria y sólo proporciona una protección mínima de la piel</w:t>
            </w:r>
            <w:r w:rsidR="007543C4" w:rsidRPr="009E6035">
              <w:rPr>
                <w:spacing w:val="-1"/>
                <w:lang w:val="es-PA"/>
              </w:rPr>
              <w:t>.</w:t>
            </w:r>
          </w:p>
        </w:tc>
      </w:tr>
      <w:tr w:rsidR="007543C4" w:rsidRPr="00626F0E" w14:paraId="74429DEA" w14:textId="77777777" w:rsidTr="00DF40F5">
        <w:tc>
          <w:tcPr>
            <w:tcW w:w="1630" w:type="dxa"/>
          </w:tcPr>
          <w:p w14:paraId="00145212" w14:textId="49E8FFD5" w:rsidR="007543C4" w:rsidRPr="009E6035" w:rsidRDefault="007543C4" w:rsidP="007653C8">
            <w:pPr>
              <w:pStyle w:val="BodyText"/>
              <w:spacing w:before="40" w:after="40"/>
              <w:rPr>
                <w:spacing w:val="-1"/>
                <w:lang w:val="es-PA"/>
              </w:rPr>
            </w:pPr>
            <w:r w:rsidRPr="009E6035">
              <w:rPr>
                <w:spacing w:val="-1"/>
                <w:lang w:val="es-PA"/>
              </w:rPr>
              <w:t>LRM</w:t>
            </w:r>
            <w:r w:rsidR="009E6035" w:rsidRPr="009E6035">
              <w:rPr>
                <w:spacing w:val="-1"/>
                <w:lang w:val="es-PA"/>
              </w:rPr>
              <w:t>, por sus siglas e</w:t>
            </w:r>
            <w:r w:rsidR="009E6035">
              <w:rPr>
                <w:spacing w:val="-1"/>
                <w:lang w:val="es-PA"/>
              </w:rPr>
              <w:t>n inglés</w:t>
            </w:r>
          </w:p>
        </w:tc>
        <w:tc>
          <w:tcPr>
            <w:tcW w:w="7720" w:type="dxa"/>
          </w:tcPr>
          <w:p w14:paraId="269D1BDC" w14:textId="0EF3AD81" w:rsidR="007543C4" w:rsidRDefault="009E6035" w:rsidP="003F1CE1">
            <w:pPr>
              <w:pStyle w:val="BodyText"/>
              <w:spacing w:before="40" w:after="40"/>
              <w:rPr>
                <w:spacing w:val="-1"/>
              </w:rPr>
            </w:pPr>
            <w:r w:rsidRPr="009E6035">
              <w:rPr>
                <w:spacing w:val="-1"/>
              </w:rPr>
              <w:t>Monitor de radiación lineal</w:t>
            </w:r>
            <w:r w:rsidR="007068C6">
              <w:rPr>
                <w:spacing w:val="-1"/>
              </w:rPr>
              <w:t>.</w:t>
            </w:r>
          </w:p>
        </w:tc>
      </w:tr>
      <w:tr w:rsidR="007543C4" w:rsidRPr="00626F0E" w14:paraId="368CD78C" w14:textId="77777777" w:rsidTr="00DF40F5">
        <w:tc>
          <w:tcPr>
            <w:tcW w:w="1630" w:type="dxa"/>
          </w:tcPr>
          <w:p w14:paraId="3AB0FD10" w14:textId="4AB7C3E7" w:rsidR="007543C4" w:rsidRPr="00A459E0" w:rsidRDefault="00664C18" w:rsidP="007653C8">
            <w:pPr>
              <w:pStyle w:val="BodyText"/>
              <w:spacing w:before="40" w:after="40"/>
              <w:rPr>
                <w:spacing w:val="-1"/>
                <w:lang w:val="es-PA"/>
              </w:rPr>
            </w:pPr>
            <w:r>
              <w:rPr>
                <w:spacing w:val="-1"/>
                <w:lang w:val="es-PA"/>
              </w:rPr>
              <w:t>AMC</w:t>
            </w:r>
          </w:p>
        </w:tc>
        <w:tc>
          <w:tcPr>
            <w:tcW w:w="7720" w:type="dxa"/>
          </w:tcPr>
          <w:p w14:paraId="32E92DBF" w14:textId="3553E277" w:rsidR="007543C4" w:rsidRPr="00847621" w:rsidRDefault="009E6035" w:rsidP="009E6035">
            <w:pPr>
              <w:rPr>
                <w:spacing w:val="-1"/>
              </w:rPr>
            </w:pPr>
            <w:r w:rsidRPr="009E6035">
              <w:rPr>
                <w:spacing w:val="-1"/>
              </w:rPr>
              <w:t>Analizador multicanal</w:t>
            </w:r>
            <w:r w:rsidR="007068C6">
              <w:rPr>
                <w:spacing w:val="-1"/>
              </w:rPr>
              <w:t>.</w:t>
            </w:r>
          </w:p>
        </w:tc>
      </w:tr>
      <w:tr w:rsidR="007543C4" w:rsidRPr="00C970B3" w14:paraId="7D45FAF3" w14:textId="77777777" w:rsidTr="00DF40F5">
        <w:tc>
          <w:tcPr>
            <w:tcW w:w="1630" w:type="dxa"/>
          </w:tcPr>
          <w:p w14:paraId="7CBD013F" w14:textId="4DCA8B14" w:rsidR="007543C4" w:rsidRPr="00A459E0" w:rsidRDefault="007543C4" w:rsidP="007653C8">
            <w:pPr>
              <w:pStyle w:val="BodyText"/>
              <w:spacing w:before="40" w:after="40"/>
              <w:rPr>
                <w:spacing w:val="-1"/>
                <w:lang w:val="es-PA"/>
              </w:rPr>
            </w:pPr>
            <w:r w:rsidRPr="00A459E0">
              <w:rPr>
                <w:spacing w:val="-1"/>
                <w:lang w:val="es-PA"/>
              </w:rPr>
              <w:t>MEST</w:t>
            </w:r>
            <w:r w:rsidR="00A459E0" w:rsidRPr="00A459E0">
              <w:rPr>
                <w:spacing w:val="-1"/>
                <w:lang w:val="es-PA"/>
              </w:rPr>
              <w:t>, por sus siglas e</w:t>
            </w:r>
            <w:r w:rsidR="00A459E0">
              <w:rPr>
                <w:spacing w:val="-1"/>
                <w:lang w:val="es-PA"/>
              </w:rPr>
              <w:t>n inglés</w:t>
            </w:r>
          </w:p>
        </w:tc>
        <w:tc>
          <w:tcPr>
            <w:tcW w:w="7720" w:type="dxa"/>
          </w:tcPr>
          <w:p w14:paraId="79E5BB0E" w14:textId="6E23B656" w:rsidR="007543C4" w:rsidRPr="00A459E0" w:rsidRDefault="00A459E0" w:rsidP="007653C8">
            <w:pPr>
              <w:pStyle w:val="BodyText"/>
              <w:spacing w:before="40" w:after="40"/>
              <w:rPr>
                <w:spacing w:val="-1"/>
                <w:lang w:val="es-PA"/>
              </w:rPr>
            </w:pPr>
            <w:r w:rsidRPr="00A459E0">
              <w:rPr>
                <w:spacing w:val="-1"/>
                <w:lang w:val="es-PA"/>
              </w:rPr>
              <w:t xml:space="preserve">Equipo </w:t>
            </w:r>
            <w:r w:rsidR="007068C6">
              <w:rPr>
                <w:spacing w:val="-1"/>
                <w:lang w:val="es-PA"/>
              </w:rPr>
              <w:t xml:space="preserve">de apoyo móvil </w:t>
            </w:r>
            <w:r w:rsidRPr="00A459E0">
              <w:rPr>
                <w:spacing w:val="-1"/>
                <w:lang w:val="es-PA"/>
              </w:rPr>
              <w:t>en caso de emergencia</w:t>
            </w:r>
            <w:r w:rsidR="007068C6">
              <w:rPr>
                <w:spacing w:val="-1"/>
                <w:lang w:val="es-PA"/>
              </w:rPr>
              <w:t>.</w:t>
            </w:r>
          </w:p>
        </w:tc>
      </w:tr>
      <w:tr w:rsidR="007543C4" w:rsidRPr="00626F0E" w14:paraId="6F3CBAB7" w14:textId="77777777" w:rsidTr="00DF40F5">
        <w:tc>
          <w:tcPr>
            <w:tcW w:w="1630" w:type="dxa"/>
          </w:tcPr>
          <w:p w14:paraId="00B927A7" w14:textId="6F45CB99" w:rsidR="007543C4" w:rsidRDefault="00A459E0" w:rsidP="007653C8">
            <w:pPr>
              <w:pStyle w:val="BodyText"/>
              <w:spacing w:before="40" w:after="40"/>
              <w:rPr>
                <w:spacing w:val="-1"/>
              </w:rPr>
            </w:pPr>
            <w:r>
              <w:rPr>
                <w:spacing w:val="-1"/>
              </w:rPr>
              <w:t>MDE</w:t>
            </w:r>
          </w:p>
        </w:tc>
        <w:tc>
          <w:tcPr>
            <w:tcW w:w="7720" w:type="dxa"/>
          </w:tcPr>
          <w:p w14:paraId="5A32F062" w14:textId="6B16E98A" w:rsidR="007543C4" w:rsidRDefault="00A459E0" w:rsidP="007653C8">
            <w:pPr>
              <w:pStyle w:val="BodyText"/>
              <w:spacing w:before="40" w:after="40"/>
              <w:rPr>
                <w:spacing w:val="-1"/>
              </w:rPr>
            </w:pPr>
            <w:r w:rsidRPr="00A459E0">
              <w:rPr>
                <w:spacing w:val="-1"/>
              </w:rPr>
              <w:t>Memorando de Entendimiento</w:t>
            </w:r>
            <w:r w:rsidR="007068C6">
              <w:rPr>
                <w:spacing w:val="-1"/>
              </w:rPr>
              <w:t>.</w:t>
            </w:r>
          </w:p>
        </w:tc>
      </w:tr>
      <w:tr w:rsidR="007543C4" w:rsidRPr="00C970B3" w14:paraId="3786BF87" w14:textId="77777777" w:rsidTr="00DF40F5">
        <w:tc>
          <w:tcPr>
            <w:tcW w:w="1630" w:type="dxa"/>
          </w:tcPr>
          <w:p w14:paraId="07D3DEFE" w14:textId="55D3B746" w:rsidR="007543C4" w:rsidRPr="00A459E0" w:rsidRDefault="007543C4" w:rsidP="007653C8">
            <w:pPr>
              <w:pStyle w:val="BodyText"/>
              <w:spacing w:before="40" w:after="40"/>
              <w:rPr>
                <w:spacing w:val="-1"/>
                <w:lang w:val="es-PA"/>
              </w:rPr>
            </w:pPr>
            <w:r w:rsidRPr="00A459E0">
              <w:rPr>
                <w:spacing w:val="-1"/>
                <w:lang w:val="es-PA"/>
              </w:rPr>
              <w:t>MORC</w:t>
            </w:r>
            <w:r w:rsidR="00A459E0" w:rsidRPr="00A459E0">
              <w:rPr>
                <w:spacing w:val="-1"/>
                <w:lang w:val="es-PA"/>
              </w:rPr>
              <w:t>, por sus siglas en inglés</w:t>
            </w:r>
          </w:p>
        </w:tc>
        <w:tc>
          <w:tcPr>
            <w:tcW w:w="7720" w:type="dxa"/>
          </w:tcPr>
          <w:p w14:paraId="661E67F3" w14:textId="690A4D57" w:rsidR="007543C4" w:rsidRPr="00A459E0" w:rsidRDefault="00A459E0" w:rsidP="00A459E0">
            <w:pPr>
              <w:rPr>
                <w:spacing w:val="-1"/>
                <w:lang w:val="es-PA"/>
              </w:rPr>
            </w:pPr>
            <w:r w:rsidRPr="00A459E0">
              <w:rPr>
                <w:spacing w:val="-1"/>
                <w:lang w:val="es-PA"/>
              </w:rPr>
              <w:t>Material fuera de control reglamentario (OIEA)</w:t>
            </w:r>
            <w:r w:rsidR="007068C6">
              <w:rPr>
                <w:spacing w:val="-1"/>
                <w:lang w:val="es-PA"/>
              </w:rPr>
              <w:t>.</w:t>
            </w:r>
          </w:p>
        </w:tc>
      </w:tr>
      <w:tr w:rsidR="007543C4" w:rsidRPr="00626F0E" w14:paraId="34A0B398" w14:textId="77777777" w:rsidTr="00DF40F5">
        <w:tc>
          <w:tcPr>
            <w:tcW w:w="1630" w:type="dxa"/>
          </w:tcPr>
          <w:p w14:paraId="476E673F" w14:textId="0C846759" w:rsidR="007543C4" w:rsidRPr="00A459E0" w:rsidRDefault="007543C4" w:rsidP="007653C8">
            <w:pPr>
              <w:pStyle w:val="BodyText"/>
              <w:spacing w:before="40" w:after="40"/>
              <w:rPr>
                <w:spacing w:val="-1"/>
                <w:lang w:val="es-PA"/>
              </w:rPr>
            </w:pPr>
            <w:r w:rsidRPr="00A459E0">
              <w:rPr>
                <w:spacing w:val="-1"/>
                <w:lang w:val="es-PA"/>
              </w:rPr>
              <w:t>MPE</w:t>
            </w:r>
            <w:r w:rsidR="00A459E0" w:rsidRPr="00A459E0">
              <w:rPr>
                <w:spacing w:val="-1"/>
                <w:lang w:val="es-PA"/>
              </w:rPr>
              <w:t>, por sus siglas e</w:t>
            </w:r>
            <w:r w:rsidR="00A459E0">
              <w:rPr>
                <w:spacing w:val="-1"/>
                <w:lang w:val="es-PA"/>
              </w:rPr>
              <w:t xml:space="preserve">n inglés </w:t>
            </w:r>
          </w:p>
        </w:tc>
        <w:tc>
          <w:tcPr>
            <w:tcW w:w="7720" w:type="dxa"/>
          </w:tcPr>
          <w:p w14:paraId="717BC77B" w14:textId="4B45E656" w:rsidR="007543C4" w:rsidRDefault="00A459E0" w:rsidP="00A459E0">
            <w:pPr>
              <w:rPr>
                <w:spacing w:val="-1"/>
              </w:rPr>
            </w:pPr>
            <w:r w:rsidRPr="00A459E0">
              <w:rPr>
                <w:spacing w:val="-1"/>
              </w:rPr>
              <w:t>Evento público importante</w:t>
            </w:r>
            <w:r w:rsidR="007068C6">
              <w:rPr>
                <w:spacing w:val="-1"/>
              </w:rPr>
              <w:t>.</w:t>
            </w:r>
          </w:p>
        </w:tc>
      </w:tr>
      <w:tr w:rsidR="007543C4" w:rsidRPr="00C970B3" w14:paraId="21DF4DE5" w14:textId="77777777" w:rsidTr="00DF40F5">
        <w:tc>
          <w:tcPr>
            <w:tcW w:w="1630" w:type="dxa"/>
          </w:tcPr>
          <w:p w14:paraId="14169614" w14:textId="023C7A62" w:rsidR="007543C4" w:rsidRDefault="00080214" w:rsidP="007653C8">
            <w:pPr>
              <w:pStyle w:val="BodyText"/>
              <w:spacing w:before="40" w:after="40"/>
              <w:rPr>
                <w:spacing w:val="-1"/>
              </w:rPr>
            </w:pPr>
            <w:r>
              <w:rPr>
                <w:spacing w:val="-1"/>
              </w:rPr>
              <w:t>Módulo</w:t>
            </w:r>
          </w:p>
        </w:tc>
        <w:tc>
          <w:tcPr>
            <w:tcW w:w="7720" w:type="dxa"/>
          </w:tcPr>
          <w:p w14:paraId="41883829" w14:textId="313A4B63" w:rsidR="007543C4" w:rsidRPr="00080214" w:rsidRDefault="00080214" w:rsidP="00080214">
            <w:pPr>
              <w:rPr>
                <w:spacing w:val="-1"/>
                <w:lang w:val="es-PA"/>
              </w:rPr>
            </w:pPr>
            <w:r w:rsidRPr="00080214">
              <w:rPr>
                <w:spacing w:val="-1"/>
                <w:lang w:val="es-PA"/>
              </w:rPr>
              <w:t>Una sección o subsección educativa de un curso que proporciona una visión general de un tema que apoya un evento de formación más amplio o de varios días</w:t>
            </w:r>
            <w:r w:rsidR="007543C4" w:rsidRPr="00080214">
              <w:rPr>
                <w:spacing w:val="-1"/>
                <w:lang w:val="es-PA"/>
              </w:rPr>
              <w:t>.</w:t>
            </w:r>
          </w:p>
        </w:tc>
      </w:tr>
      <w:tr w:rsidR="007543C4" w:rsidRPr="00C970B3" w14:paraId="4313D559" w14:textId="77777777" w:rsidTr="00DF40F5">
        <w:tc>
          <w:tcPr>
            <w:tcW w:w="1630" w:type="dxa"/>
          </w:tcPr>
          <w:p w14:paraId="0EBC0B3C" w14:textId="2E0B94E2" w:rsidR="007543C4" w:rsidRPr="00080214" w:rsidRDefault="007543C4" w:rsidP="007653C8">
            <w:pPr>
              <w:pStyle w:val="BodyText"/>
              <w:spacing w:before="40" w:after="40"/>
              <w:rPr>
                <w:spacing w:val="-1"/>
                <w:lang w:val="es-PA"/>
              </w:rPr>
            </w:pPr>
            <w:r w:rsidRPr="00080214">
              <w:rPr>
                <w:spacing w:val="-1"/>
                <w:lang w:val="es-PA"/>
              </w:rPr>
              <w:t>NARAC</w:t>
            </w:r>
            <w:r w:rsidR="00080214" w:rsidRPr="00080214">
              <w:rPr>
                <w:spacing w:val="-1"/>
                <w:lang w:val="es-PA"/>
              </w:rPr>
              <w:t>, por sus siglas en inglés</w:t>
            </w:r>
          </w:p>
        </w:tc>
        <w:tc>
          <w:tcPr>
            <w:tcW w:w="7720" w:type="dxa"/>
          </w:tcPr>
          <w:p w14:paraId="5F07A362" w14:textId="6A6C37A1" w:rsidR="007543C4" w:rsidRPr="00080214" w:rsidRDefault="00080214" w:rsidP="007653C8">
            <w:pPr>
              <w:pStyle w:val="BodyText"/>
              <w:spacing w:before="40" w:after="40"/>
              <w:rPr>
                <w:spacing w:val="-1"/>
                <w:lang w:val="es-PA"/>
              </w:rPr>
            </w:pPr>
            <w:r w:rsidRPr="00080214">
              <w:rPr>
                <w:spacing w:val="-1"/>
                <w:lang w:val="es-PA"/>
              </w:rPr>
              <w:t xml:space="preserve">El Centro Nacional de Asesoramiento sobre Emisiones Atmosféricas, o NARAC, es una capacidad de predicción informatizada de la preparación </w:t>
            </w:r>
            <w:r w:rsidRPr="00080214">
              <w:rPr>
                <w:spacing w:val="-1"/>
                <w:lang w:val="es-PA"/>
              </w:rPr>
              <w:lastRenderedPageBreak/>
              <w:t>y la respuesta ante emergencias.  El NARAC proporciona predicciones informáticas en tiempo real sobre el transporte atmosférico de material procedente de emisiones radiactivas. El NARAC utiliza ordenadores de alto rendimiento para producir modelos de dónde es probable que se asiente el material radiactivo en el aire</w:t>
            </w:r>
            <w:r w:rsidR="007543C4" w:rsidRPr="00080214">
              <w:rPr>
                <w:lang w:val="es-PA"/>
              </w:rPr>
              <w:t>.</w:t>
            </w:r>
          </w:p>
        </w:tc>
      </w:tr>
      <w:tr w:rsidR="007543C4" w:rsidRPr="00C970B3" w14:paraId="6DCC99E6" w14:textId="77777777" w:rsidTr="00DB7AF1">
        <w:tc>
          <w:tcPr>
            <w:tcW w:w="1630" w:type="dxa"/>
            <w:shd w:val="clear" w:color="auto" w:fill="auto"/>
          </w:tcPr>
          <w:p w14:paraId="6AEC7CA3" w14:textId="7F98750F" w:rsidR="007543C4" w:rsidRPr="00DB7AF1" w:rsidRDefault="007543C4" w:rsidP="007653C8">
            <w:pPr>
              <w:pStyle w:val="BodyText"/>
              <w:spacing w:before="40" w:after="40"/>
              <w:rPr>
                <w:spacing w:val="-1"/>
                <w:lang w:val="es-PA"/>
              </w:rPr>
            </w:pPr>
            <w:r w:rsidRPr="00DB7AF1">
              <w:rPr>
                <w:spacing w:val="-1"/>
                <w:lang w:val="es-PA"/>
              </w:rPr>
              <w:lastRenderedPageBreak/>
              <w:t>NIPC</w:t>
            </w:r>
            <w:r w:rsidR="00DB7AF1" w:rsidRPr="00DB7AF1">
              <w:rPr>
                <w:spacing w:val="-1"/>
                <w:lang w:val="es-PA"/>
              </w:rPr>
              <w:t xml:space="preserve">, por sus siglas en inglés </w:t>
            </w:r>
          </w:p>
        </w:tc>
        <w:tc>
          <w:tcPr>
            <w:tcW w:w="7720" w:type="dxa"/>
            <w:shd w:val="clear" w:color="auto" w:fill="auto"/>
          </w:tcPr>
          <w:p w14:paraId="1536AE62" w14:textId="53A24204" w:rsidR="007543C4" w:rsidRPr="00DB7AF1" w:rsidRDefault="00DB7AF1" w:rsidP="009C3E03">
            <w:pPr>
              <w:rPr>
                <w:spacing w:val="-1"/>
                <w:lang w:val="es-PA"/>
              </w:rPr>
            </w:pPr>
            <w:r w:rsidRPr="00DB7AF1">
              <w:rPr>
                <w:spacing w:val="-1"/>
                <w:lang w:val="es-PA"/>
              </w:rPr>
              <w:t>Oficina de Política y Cooperación para Incidentes Nucleares, o DOE/NNSA/NA-81</w:t>
            </w:r>
            <w:r w:rsidR="007068C6">
              <w:rPr>
                <w:spacing w:val="-1"/>
                <w:lang w:val="es-PA"/>
              </w:rPr>
              <w:t>.</w:t>
            </w:r>
          </w:p>
        </w:tc>
      </w:tr>
      <w:tr w:rsidR="007543C4" w:rsidRPr="00626F0E" w14:paraId="128A2B18" w14:textId="77777777" w:rsidTr="00DF40F5">
        <w:tc>
          <w:tcPr>
            <w:tcW w:w="1630" w:type="dxa"/>
          </w:tcPr>
          <w:p w14:paraId="5D390483" w14:textId="098E469E" w:rsidR="007543C4" w:rsidRPr="00847621" w:rsidRDefault="00DB7AF1" w:rsidP="00DB7AF1">
            <w:pPr>
              <w:rPr>
                <w:spacing w:val="-1"/>
              </w:rPr>
            </w:pPr>
            <w:r w:rsidRPr="00DB7AF1">
              <w:rPr>
                <w:spacing w:val="-1"/>
              </w:rPr>
              <w:t>ONG</w:t>
            </w:r>
          </w:p>
        </w:tc>
        <w:tc>
          <w:tcPr>
            <w:tcW w:w="7720" w:type="dxa"/>
          </w:tcPr>
          <w:p w14:paraId="6F6F0E72" w14:textId="12CB65F4" w:rsidR="007543C4" w:rsidRDefault="00DB7AF1" w:rsidP="00DB7AF1">
            <w:pPr>
              <w:rPr>
                <w:spacing w:val="-1"/>
              </w:rPr>
            </w:pPr>
            <w:r w:rsidRPr="00DB7AF1">
              <w:rPr>
                <w:spacing w:val="-1"/>
              </w:rPr>
              <w:t>Organización no gubernamental</w:t>
            </w:r>
            <w:r w:rsidR="007068C6">
              <w:rPr>
                <w:spacing w:val="-1"/>
              </w:rPr>
              <w:t>.</w:t>
            </w:r>
          </w:p>
        </w:tc>
      </w:tr>
      <w:tr w:rsidR="007543C4" w:rsidRPr="00DB7AF1" w14:paraId="69175444" w14:textId="77777777" w:rsidTr="00DF40F5">
        <w:tc>
          <w:tcPr>
            <w:tcW w:w="1630" w:type="dxa"/>
          </w:tcPr>
          <w:p w14:paraId="59A3FEF9" w14:textId="62C978C7" w:rsidR="007543C4" w:rsidRPr="00847621" w:rsidRDefault="00DB7AF1" w:rsidP="00DB7AF1">
            <w:pPr>
              <w:rPr>
                <w:spacing w:val="-1"/>
              </w:rPr>
            </w:pPr>
            <w:r w:rsidRPr="00DB7AF1">
              <w:rPr>
                <w:spacing w:val="-1"/>
              </w:rPr>
              <w:t>Radiación no ionizante</w:t>
            </w:r>
          </w:p>
        </w:tc>
        <w:tc>
          <w:tcPr>
            <w:tcW w:w="7720" w:type="dxa"/>
          </w:tcPr>
          <w:p w14:paraId="03798CB3" w14:textId="5824D9FB" w:rsidR="007543C4" w:rsidRPr="00DB7AF1" w:rsidRDefault="00DB7AF1" w:rsidP="00DB7AF1">
            <w:pPr>
              <w:rPr>
                <w:spacing w:val="-1"/>
                <w:lang w:val="es-PA"/>
              </w:rPr>
            </w:pPr>
            <w:r w:rsidRPr="00DB7AF1">
              <w:rPr>
                <w:spacing w:val="-1"/>
                <w:lang w:val="es-PA"/>
              </w:rPr>
              <w:t>Las radiaciones no ionizantes son radiaciones que no tienen suficiente energía para ionizar un átomo</w:t>
            </w:r>
            <w:r w:rsidR="007543C4" w:rsidRPr="00DB7AF1">
              <w:rPr>
                <w:spacing w:val="-1"/>
                <w:lang w:val="es-PA"/>
              </w:rPr>
              <w:t>.</w:t>
            </w:r>
          </w:p>
        </w:tc>
      </w:tr>
      <w:tr w:rsidR="007543C4" w:rsidRPr="00DB7AF1" w14:paraId="72466997" w14:textId="77777777" w:rsidTr="00DF40F5">
        <w:tc>
          <w:tcPr>
            <w:tcW w:w="1630" w:type="dxa"/>
          </w:tcPr>
          <w:p w14:paraId="3F08991B" w14:textId="07FCAC13" w:rsidR="007543C4" w:rsidRDefault="00DB7AF1" w:rsidP="00DB7AF1">
            <w:pPr>
              <w:rPr>
                <w:spacing w:val="-1"/>
              </w:rPr>
            </w:pPr>
            <w:r w:rsidRPr="00DB7AF1">
              <w:rPr>
                <w:spacing w:val="-1"/>
              </w:rPr>
              <w:t>Ambiente no permisivo</w:t>
            </w:r>
          </w:p>
        </w:tc>
        <w:tc>
          <w:tcPr>
            <w:tcW w:w="7720" w:type="dxa"/>
          </w:tcPr>
          <w:p w14:paraId="47E689EF" w14:textId="67D24061" w:rsidR="007543C4" w:rsidRPr="00DB7AF1" w:rsidRDefault="00DB7AF1" w:rsidP="00DB7AF1">
            <w:pPr>
              <w:rPr>
                <w:spacing w:val="-1"/>
                <w:lang w:val="es-PA"/>
              </w:rPr>
            </w:pPr>
            <w:r w:rsidRPr="00DB7AF1">
              <w:rPr>
                <w:spacing w:val="-1"/>
                <w:lang w:val="es-PA"/>
              </w:rPr>
              <w:t>Un entorno operativo que se considera inseguro y no seguro, inestable, y que no permite las condiciones normales de funcionamiento</w:t>
            </w:r>
            <w:r w:rsidR="007543C4" w:rsidRPr="00DB7AF1">
              <w:rPr>
                <w:spacing w:val="-1"/>
                <w:lang w:val="es-PA"/>
              </w:rPr>
              <w:t>.</w:t>
            </w:r>
          </w:p>
        </w:tc>
      </w:tr>
      <w:tr w:rsidR="007543C4" w:rsidRPr="008674DC" w14:paraId="1EA7DE76" w14:textId="77777777" w:rsidTr="00DF40F5">
        <w:tc>
          <w:tcPr>
            <w:tcW w:w="1630" w:type="dxa"/>
          </w:tcPr>
          <w:p w14:paraId="590D911D" w14:textId="2A67C506" w:rsidR="007543C4" w:rsidRPr="00D939CA" w:rsidRDefault="007543C4" w:rsidP="007653C8">
            <w:pPr>
              <w:pStyle w:val="BodyText"/>
              <w:spacing w:before="40" w:after="40"/>
              <w:rPr>
                <w:spacing w:val="-1"/>
                <w:lang w:val="es-PA"/>
              </w:rPr>
            </w:pPr>
            <w:r w:rsidRPr="00D939CA">
              <w:rPr>
                <w:spacing w:val="-1"/>
                <w:lang w:val="es-PA"/>
              </w:rPr>
              <w:t>NORM</w:t>
            </w:r>
            <w:r w:rsidR="00D939CA" w:rsidRPr="00D939CA">
              <w:rPr>
                <w:spacing w:val="-1"/>
                <w:lang w:val="es-PA"/>
              </w:rPr>
              <w:t>, por sus siglas e</w:t>
            </w:r>
            <w:r w:rsidR="00D939CA">
              <w:rPr>
                <w:spacing w:val="-1"/>
                <w:lang w:val="es-PA"/>
              </w:rPr>
              <w:t>n inglés</w:t>
            </w:r>
          </w:p>
        </w:tc>
        <w:tc>
          <w:tcPr>
            <w:tcW w:w="7720" w:type="dxa"/>
          </w:tcPr>
          <w:p w14:paraId="7884EDE8" w14:textId="76F3AD40" w:rsidR="007543C4" w:rsidRPr="008674DC" w:rsidRDefault="00DB7AF1" w:rsidP="00DB7AF1">
            <w:pPr>
              <w:rPr>
                <w:spacing w:val="-1"/>
                <w:lang w:val="es-PA"/>
              </w:rPr>
            </w:pPr>
            <w:r w:rsidRPr="008674DC">
              <w:rPr>
                <w:spacing w:val="-1"/>
                <w:lang w:val="es-PA"/>
              </w:rPr>
              <w:t>Material radiactivo de origen natural</w:t>
            </w:r>
            <w:r w:rsidR="008674DC" w:rsidRPr="008674DC">
              <w:rPr>
                <w:spacing w:val="-1"/>
                <w:lang w:val="es-PA"/>
              </w:rPr>
              <w:t>.</w:t>
            </w:r>
          </w:p>
        </w:tc>
      </w:tr>
      <w:tr w:rsidR="007543C4" w:rsidRPr="00D939CA" w14:paraId="0EC5B95F" w14:textId="77777777" w:rsidTr="00DF40F5">
        <w:tc>
          <w:tcPr>
            <w:tcW w:w="1630" w:type="dxa"/>
          </w:tcPr>
          <w:p w14:paraId="124DC8E8" w14:textId="086642C9" w:rsidR="007543C4" w:rsidRPr="00D939CA" w:rsidRDefault="007543C4" w:rsidP="007653C8">
            <w:pPr>
              <w:pStyle w:val="BodyText"/>
              <w:spacing w:before="40" w:after="40"/>
              <w:rPr>
                <w:spacing w:val="-1"/>
                <w:lang w:val="es-PA"/>
              </w:rPr>
            </w:pPr>
            <w:r w:rsidRPr="00D939CA">
              <w:rPr>
                <w:spacing w:val="-1"/>
                <w:lang w:val="es-PA"/>
              </w:rPr>
              <w:t>NNSA</w:t>
            </w:r>
            <w:r w:rsidR="00D939CA" w:rsidRPr="00D939CA">
              <w:rPr>
                <w:spacing w:val="-1"/>
                <w:lang w:val="es-PA"/>
              </w:rPr>
              <w:t>, por sus siglas e</w:t>
            </w:r>
            <w:r w:rsidR="00D939CA">
              <w:rPr>
                <w:spacing w:val="-1"/>
                <w:lang w:val="es-PA"/>
              </w:rPr>
              <w:t>n inglés</w:t>
            </w:r>
          </w:p>
        </w:tc>
        <w:tc>
          <w:tcPr>
            <w:tcW w:w="7720" w:type="dxa"/>
          </w:tcPr>
          <w:p w14:paraId="4D213A48" w14:textId="281FCE0D" w:rsidR="007543C4" w:rsidRPr="00D939CA" w:rsidRDefault="00D939CA" w:rsidP="00D939CA">
            <w:pPr>
              <w:rPr>
                <w:spacing w:val="-1"/>
                <w:lang w:val="es-PA"/>
              </w:rPr>
            </w:pPr>
            <w:r w:rsidRPr="00D939CA">
              <w:rPr>
                <w:spacing w:val="-1"/>
                <w:lang w:val="es-PA"/>
              </w:rPr>
              <w:t>Administración Nacional de Seguridad Nuclear (parte del Departamento de Energía de los Estados Unidos)</w:t>
            </w:r>
            <w:r w:rsidR="008674DC">
              <w:rPr>
                <w:spacing w:val="-1"/>
                <w:lang w:val="es-PA"/>
              </w:rPr>
              <w:t>.</w:t>
            </w:r>
          </w:p>
        </w:tc>
      </w:tr>
      <w:tr w:rsidR="007543C4" w:rsidRPr="00D939CA" w14:paraId="1FD01AB5" w14:textId="77777777" w:rsidTr="00DF40F5">
        <w:tc>
          <w:tcPr>
            <w:tcW w:w="1630" w:type="dxa"/>
          </w:tcPr>
          <w:p w14:paraId="5265237D" w14:textId="6D5BEDDD" w:rsidR="007543C4" w:rsidRPr="00D939CA" w:rsidRDefault="007543C4" w:rsidP="007653C8">
            <w:pPr>
              <w:pStyle w:val="BodyText"/>
              <w:spacing w:before="40" w:after="40"/>
              <w:rPr>
                <w:spacing w:val="-1"/>
                <w:lang w:val="es-PA"/>
              </w:rPr>
            </w:pPr>
            <w:r w:rsidRPr="00D939CA">
              <w:rPr>
                <w:spacing w:val="-1"/>
                <w:lang w:val="es-PA"/>
              </w:rPr>
              <w:t>NRAT</w:t>
            </w:r>
            <w:r w:rsidR="00D939CA" w:rsidRPr="00D939CA">
              <w:rPr>
                <w:spacing w:val="-1"/>
                <w:lang w:val="es-PA"/>
              </w:rPr>
              <w:t>, por sus siglas e</w:t>
            </w:r>
            <w:r w:rsidR="00D939CA">
              <w:rPr>
                <w:spacing w:val="-1"/>
                <w:lang w:val="es-PA"/>
              </w:rPr>
              <w:t>n inglés</w:t>
            </w:r>
          </w:p>
        </w:tc>
        <w:tc>
          <w:tcPr>
            <w:tcW w:w="7720" w:type="dxa"/>
          </w:tcPr>
          <w:p w14:paraId="0D0F522C" w14:textId="6730838A" w:rsidR="007543C4" w:rsidRPr="00D939CA" w:rsidRDefault="00D939CA" w:rsidP="009C3E03">
            <w:pPr>
              <w:pStyle w:val="BodyText"/>
              <w:spacing w:before="40" w:after="40"/>
              <w:rPr>
                <w:spacing w:val="-1"/>
                <w:lang w:val="es-PA"/>
              </w:rPr>
            </w:pPr>
            <w:r w:rsidRPr="00D939CA">
              <w:rPr>
                <w:spacing w:val="-1"/>
                <w:lang w:val="es-PA"/>
              </w:rPr>
              <w:t>Equipo de Asesoramiento Radiológico Nuclear</w:t>
            </w:r>
            <w:r w:rsidR="008674DC">
              <w:rPr>
                <w:spacing w:val="-1"/>
                <w:lang w:val="es-PA"/>
              </w:rPr>
              <w:t>.</w:t>
            </w:r>
          </w:p>
        </w:tc>
      </w:tr>
      <w:tr w:rsidR="007543C4" w:rsidRPr="00D939CA" w14:paraId="2521C51A" w14:textId="77777777" w:rsidTr="00DF40F5">
        <w:tc>
          <w:tcPr>
            <w:tcW w:w="1630" w:type="dxa"/>
          </w:tcPr>
          <w:p w14:paraId="0D9D587D" w14:textId="155DFE82" w:rsidR="007543C4" w:rsidRPr="00847621" w:rsidRDefault="001345F3" w:rsidP="007653C8">
            <w:pPr>
              <w:pStyle w:val="BodyText"/>
              <w:spacing w:before="40" w:after="40"/>
              <w:rPr>
                <w:spacing w:val="-1"/>
              </w:rPr>
            </w:pPr>
            <w:r>
              <w:rPr>
                <w:spacing w:val="-1"/>
              </w:rPr>
              <w:t>Nucleido</w:t>
            </w:r>
          </w:p>
        </w:tc>
        <w:tc>
          <w:tcPr>
            <w:tcW w:w="7720" w:type="dxa"/>
          </w:tcPr>
          <w:p w14:paraId="685878DE" w14:textId="578D7E5E" w:rsidR="007543C4" w:rsidRPr="00D939CA" w:rsidRDefault="00D939CA" w:rsidP="00D939CA">
            <w:pPr>
              <w:rPr>
                <w:spacing w:val="-1"/>
                <w:lang w:val="es-PA"/>
              </w:rPr>
            </w:pPr>
            <w:r w:rsidRPr="00D939CA">
              <w:rPr>
                <w:spacing w:val="-1"/>
                <w:lang w:val="es-PA"/>
              </w:rPr>
              <w:t>Un tipo distinto de átomo o núcleo caracterizado por un número específico de protones y neutrones</w:t>
            </w:r>
            <w:r w:rsidR="007543C4" w:rsidRPr="00D939CA">
              <w:rPr>
                <w:spacing w:val="-1"/>
                <w:lang w:val="es-PA"/>
              </w:rPr>
              <w:t>.</w:t>
            </w:r>
          </w:p>
        </w:tc>
      </w:tr>
      <w:tr w:rsidR="007543C4" w:rsidRPr="001345F3" w14:paraId="2E8F8B95" w14:textId="77777777" w:rsidTr="00DF40F5">
        <w:tc>
          <w:tcPr>
            <w:tcW w:w="1630" w:type="dxa"/>
          </w:tcPr>
          <w:p w14:paraId="065D0AFD" w14:textId="77777777" w:rsidR="001345F3" w:rsidRPr="001345F3" w:rsidRDefault="001345F3" w:rsidP="001345F3">
            <w:pPr>
              <w:rPr>
                <w:spacing w:val="-1"/>
              </w:rPr>
            </w:pPr>
            <w:r w:rsidRPr="001345F3">
              <w:rPr>
                <w:spacing w:val="-1"/>
              </w:rPr>
              <w:t>Radiación de neutrones</w:t>
            </w:r>
          </w:p>
          <w:p w14:paraId="1B9331DE" w14:textId="287407D4" w:rsidR="007543C4" w:rsidRDefault="007543C4" w:rsidP="007653C8">
            <w:pPr>
              <w:pStyle w:val="BodyText"/>
              <w:spacing w:before="40" w:after="40"/>
              <w:rPr>
                <w:spacing w:val="-1"/>
              </w:rPr>
            </w:pPr>
          </w:p>
        </w:tc>
        <w:tc>
          <w:tcPr>
            <w:tcW w:w="7720" w:type="dxa"/>
          </w:tcPr>
          <w:p w14:paraId="78ECC6B2" w14:textId="583BF4BA" w:rsidR="007543C4" w:rsidRPr="001345F3" w:rsidRDefault="001345F3" w:rsidP="001345F3">
            <w:pPr>
              <w:rPr>
                <w:spacing w:val="-1"/>
                <w:lang w:val="es-PA"/>
              </w:rPr>
            </w:pPr>
            <w:r w:rsidRPr="001345F3">
              <w:rPr>
                <w:spacing w:val="-1"/>
                <w:lang w:val="es-PA"/>
              </w:rPr>
              <w:t>La radiación de neutrones es un tipo de radiación ionizante que consiste en neutrones libres. Resultado de la fisión nuclear o de la fusión nuclear, consiste en la liberación de neutrones libres de los átomos, y estos neutrones libres reaccionan con núcleos de otros átomos para formar nuevos isótopos, que, a su vez, pueden producir radiación</w:t>
            </w:r>
            <w:r w:rsidR="007543C4" w:rsidRPr="001345F3">
              <w:rPr>
                <w:spacing w:val="-1"/>
                <w:lang w:val="es-PA"/>
              </w:rPr>
              <w:t>.</w:t>
            </w:r>
          </w:p>
        </w:tc>
      </w:tr>
      <w:tr w:rsidR="007543C4" w:rsidRPr="00626F0E" w14:paraId="4A693276" w14:textId="77777777" w:rsidTr="00DF40F5">
        <w:tc>
          <w:tcPr>
            <w:tcW w:w="1630" w:type="dxa"/>
          </w:tcPr>
          <w:p w14:paraId="53EAA2C7" w14:textId="428432F8" w:rsidR="007543C4" w:rsidRPr="001345F3" w:rsidRDefault="007543C4" w:rsidP="007653C8">
            <w:pPr>
              <w:pStyle w:val="BodyText"/>
              <w:spacing w:before="40" w:after="40"/>
              <w:rPr>
                <w:spacing w:val="-1"/>
                <w:lang w:val="es-PA"/>
              </w:rPr>
            </w:pPr>
            <w:r w:rsidRPr="001345F3">
              <w:rPr>
                <w:spacing w:val="-1"/>
                <w:lang w:val="es-PA"/>
              </w:rPr>
              <w:t>OPSEC</w:t>
            </w:r>
            <w:r w:rsidR="001345F3" w:rsidRPr="001345F3">
              <w:rPr>
                <w:spacing w:val="-1"/>
                <w:lang w:val="es-PA"/>
              </w:rPr>
              <w:t>, por sus siglas e</w:t>
            </w:r>
            <w:r w:rsidR="001345F3">
              <w:rPr>
                <w:spacing w:val="-1"/>
                <w:lang w:val="es-PA"/>
              </w:rPr>
              <w:t>n inglés</w:t>
            </w:r>
          </w:p>
        </w:tc>
        <w:tc>
          <w:tcPr>
            <w:tcW w:w="7720" w:type="dxa"/>
          </w:tcPr>
          <w:p w14:paraId="6B73895A" w14:textId="4B333586" w:rsidR="007543C4" w:rsidRDefault="001345F3" w:rsidP="007653C8">
            <w:pPr>
              <w:pStyle w:val="BodyText"/>
              <w:spacing w:before="40" w:after="40"/>
              <w:rPr>
                <w:spacing w:val="-1"/>
              </w:rPr>
            </w:pPr>
            <w:r>
              <w:rPr>
                <w:spacing w:val="-1"/>
              </w:rPr>
              <w:t>Seguridad operacional</w:t>
            </w:r>
            <w:r w:rsidR="008674DC">
              <w:rPr>
                <w:spacing w:val="-1"/>
              </w:rPr>
              <w:t>.</w:t>
            </w:r>
          </w:p>
        </w:tc>
      </w:tr>
      <w:tr w:rsidR="007543C4" w:rsidRPr="00640E2E" w14:paraId="65271536" w14:textId="77777777" w:rsidTr="00DF40F5">
        <w:tc>
          <w:tcPr>
            <w:tcW w:w="1630" w:type="dxa"/>
          </w:tcPr>
          <w:p w14:paraId="58C2D660" w14:textId="77777777" w:rsidR="001345F3" w:rsidRPr="001345F3" w:rsidRDefault="001345F3" w:rsidP="001345F3">
            <w:pPr>
              <w:rPr>
                <w:spacing w:val="-1"/>
              </w:rPr>
            </w:pPr>
            <w:r w:rsidRPr="001345F3">
              <w:rPr>
                <w:spacing w:val="-1"/>
              </w:rPr>
              <w:t>Fuente huérfana</w:t>
            </w:r>
          </w:p>
          <w:p w14:paraId="40C1C0F1" w14:textId="5B1F3F0E" w:rsidR="007543C4" w:rsidRDefault="007543C4" w:rsidP="007653C8">
            <w:pPr>
              <w:pStyle w:val="BodyText"/>
              <w:spacing w:before="40" w:after="40"/>
              <w:rPr>
                <w:spacing w:val="-1"/>
              </w:rPr>
            </w:pPr>
          </w:p>
        </w:tc>
        <w:tc>
          <w:tcPr>
            <w:tcW w:w="7720" w:type="dxa"/>
          </w:tcPr>
          <w:p w14:paraId="6413C2DA" w14:textId="7E6F7EA6" w:rsidR="007543C4" w:rsidRPr="00640E2E" w:rsidRDefault="00640E2E" w:rsidP="00640E2E">
            <w:pPr>
              <w:rPr>
                <w:spacing w:val="-1"/>
                <w:lang w:val="es-PA"/>
              </w:rPr>
            </w:pPr>
            <w:r w:rsidRPr="00640E2E">
              <w:rPr>
                <w:spacing w:val="-1"/>
                <w:lang w:val="es-PA"/>
              </w:rPr>
              <w:t>Una fuente radiactiva (industrial, médica, material, etc.) que está fuera del control reglamentario, de la posesión y de las medidas de seguridad/vigilancia</w:t>
            </w:r>
            <w:r>
              <w:rPr>
                <w:spacing w:val="-1"/>
                <w:lang w:val="es-PA"/>
              </w:rPr>
              <w:t>.</w:t>
            </w:r>
          </w:p>
        </w:tc>
      </w:tr>
      <w:tr w:rsidR="007543C4" w:rsidRPr="00640E2E" w14:paraId="37D6FACC" w14:textId="77777777" w:rsidTr="00DF40F5">
        <w:tc>
          <w:tcPr>
            <w:tcW w:w="1630" w:type="dxa"/>
          </w:tcPr>
          <w:p w14:paraId="2765A7AA" w14:textId="431A7F78" w:rsidR="007543C4" w:rsidRPr="00640E2E" w:rsidRDefault="007543C4" w:rsidP="007653C8">
            <w:pPr>
              <w:pStyle w:val="BodyText"/>
              <w:spacing w:before="40" w:after="40"/>
              <w:rPr>
                <w:spacing w:val="-1"/>
                <w:lang w:val="es-PA"/>
              </w:rPr>
            </w:pPr>
            <w:r w:rsidRPr="00640E2E">
              <w:rPr>
                <w:spacing w:val="-1"/>
                <w:lang w:val="es-PA"/>
              </w:rPr>
              <w:t>PAPR</w:t>
            </w:r>
            <w:r w:rsidR="00640E2E" w:rsidRPr="00640E2E">
              <w:rPr>
                <w:spacing w:val="-1"/>
                <w:lang w:val="es-PA"/>
              </w:rPr>
              <w:t>, por sus siglas e</w:t>
            </w:r>
            <w:r w:rsidR="00640E2E">
              <w:rPr>
                <w:spacing w:val="-1"/>
                <w:lang w:val="es-PA"/>
              </w:rPr>
              <w:t>n inglés</w:t>
            </w:r>
          </w:p>
        </w:tc>
        <w:tc>
          <w:tcPr>
            <w:tcW w:w="7720" w:type="dxa"/>
          </w:tcPr>
          <w:p w14:paraId="01DDDF95" w14:textId="06994135" w:rsidR="007543C4" w:rsidRPr="00640E2E" w:rsidRDefault="00640E2E" w:rsidP="007653C8">
            <w:pPr>
              <w:pStyle w:val="BodyText"/>
              <w:spacing w:before="40" w:after="40"/>
              <w:rPr>
                <w:spacing w:val="-1"/>
                <w:lang w:val="es-PA"/>
              </w:rPr>
            </w:pPr>
            <w:r w:rsidRPr="00640E2E">
              <w:rPr>
                <w:spacing w:val="-1"/>
                <w:lang w:val="es-PA"/>
              </w:rPr>
              <w:t>Respirador purificador de aire motorizado</w:t>
            </w:r>
            <w:r w:rsidR="008674DC">
              <w:rPr>
                <w:spacing w:val="-1"/>
                <w:lang w:val="es-PA"/>
              </w:rPr>
              <w:t>.</w:t>
            </w:r>
          </w:p>
        </w:tc>
      </w:tr>
      <w:tr w:rsidR="007543C4" w:rsidRPr="002E1540" w14:paraId="3AF6E624" w14:textId="77777777" w:rsidTr="00DF40F5">
        <w:trPr>
          <w:trHeight w:val="278"/>
        </w:trPr>
        <w:tc>
          <w:tcPr>
            <w:tcW w:w="1630" w:type="dxa"/>
          </w:tcPr>
          <w:p w14:paraId="4514EA67" w14:textId="77777777" w:rsidR="00640E2E" w:rsidRPr="00640E2E" w:rsidRDefault="00640E2E" w:rsidP="00640E2E">
            <w:pPr>
              <w:rPr>
                <w:spacing w:val="-1"/>
              </w:rPr>
            </w:pPr>
            <w:r w:rsidRPr="00640E2E">
              <w:rPr>
                <w:spacing w:val="-1"/>
              </w:rPr>
              <w:t>Parafina</w:t>
            </w:r>
          </w:p>
          <w:p w14:paraId="4D602945" w14:textId="3375B105" w:rsidR="007543C4" w:rsidRPr="00640E2E" w:rsidRDefault="007543C4" w:rsidP="007653C8">
            <w:pPr>
              <w:pStyle w:val="BodyText"/>
              <w:spacing w:before="40" w:after="40"/>
              <w:rPr>
                <w:spacing w:val="-1"/>
                <w:lang w:val="es-PA"/>
              </w:rPr>
            </w:pPr>
          </w:p>
        </w:tc>
        <w:tc>
          <w:tcPr>
            <w:tcW w:w="7720" w:type="dxa"/>
          </w:tcPr>
          <w:p w14:paraId="7D1C1FA5" w14:textId="4B8A7E9F" w:rsidR="007543C4" w:rsidRPr="002E1540" w:rsidRDefault="002E1540" w:rsidP="002E1540">
            <w:pPr>
              <w:rPr>
                <w:spacing w:val="-1"/>
                <w:lang w:val="es-PA"/>
              </w:rPr>
            </w:pPr>
            <w:r w:rsidRPr="002E1540">
              <w:rPr>
                <w:spacing w:val="-1"/>
                <w:lang w:val="es-PA"/>
              </w:rPr>
              <w:t>La parafina es un material de cera que se utiliza como moderador, para ralentizar los neutrones y aumentar así la eficacia de la detección</w:t>
            </w:r>
            <w:r w:rsidR="007543C4" w:rsidRPr="002E1540">
              <w:rPr>
                <w:spacing w:val="-1"/>
                <w:lang w:val="es-PA"/>
              </w:rPr>
              <w:t xml:space="preserve">. </w:t>
            </w:r>
          </w:p>
        </w:tc>
      </w:tr>
      <w:tr w:rsidR="007543C4" w:rsidRPr="002E1540" w14:paraId="5FBFE712" w14:textId="77777777" w:rsidTr="00DF40F5">
        <w:tc>
          <w:tcPr>
            <w:tcW w:w="1630" w:type="dxa"/>
          </w:tcPr>
          <w:p w14:paraId="2CE7CDD1" w14:textId="2E4A837F" w:rsidR="007543C4" w:rsidRDefault="00640E2E" w:rsidP="00640E2E">
            <w:pPr>
              <w:rPr>
                <w:spacing w:val="-1"/>
              </w:rPr>
            </w:pPr>
            <w:r w:rsidRPr="00640E2E">
              <w:rPr>
                <w:spacing w:val="-1"/>
              </w:rPr>
              <w:t>Ambiente permisivo</w:t>
            </w:r>
          </w:p>
        </w:tc>
        <w:tc>
          <w:tcPr>
            <w:tcW w:w="7720" w:type="dxa"/>
          </w:tcPr>
          <w:p w14:paraId="53CFA37D" w14:textId="3E81B564" w:rsidR="007543C4" w:rsidRPr="002E1540" w:rsidRDefault="002E1540" w:rsidP="007E5B58">
            <w:pPr>
              <w:pStyle w:val="BodyText"/>
              <w:spacing w:before="40" w:after="40"/>
              <w:rPr>
                <w:spacing w:val="-1"/>
                <w:lang w:val="es-PA"/>
              </w:rPr>
            </w:pPr>
            <w:r w:rsidRPr="002E1540">
              <w:rPr>
                <w:spacing w:val="-1"/>
                <w:lang w:val="es-PA"/>
              </w:rPr>
              <w:t>Un entorno operativo que se considera seguro, estable y que permite libremente las condiciones normales de funcionamiento</w:t>
            </w:r>
            <w:r w:rsidR="007543C4" w:rsidRPr="002E1540">
              <w:rPr>
                <w:spacing w:val="-1"/>
                <w:lang w:val="es-PA"/>
              </w:rPr>
              <w:t>.</w:t>
            </w:r>
          </w:p>
        </w:tc>
      </w:tr>
      <w:tr w:rsidR="007543C4" w:rsidRPr="002E1540" w14:paraId="1E554BF7" w14:textId="77777777" w:rsidTr="00DF40F5">
        <w:tc>
          <w:tcPr>
            <w:tcW w:w="1630" w:type="dxa"/>
          </w:tcPr>
          <w:p w14:paraId="704C1C01" w14:textId="474D24C6" w:rsidR="007543C4" w:rsidRDefault="00640E2E" w:rsidP="00640E2E">
            <w:pPr>
              <w:rPr>
                <w:spacing w:val="-1"/>
              </w:rPr>
            </w:pPr>
            <w:r w:rsidRPr="00640E2E">
              <w:rPr>
                <w:spacing w:val="-1"/>
              </w:rPr>
              <w:t>Fotón</w:t>
            </w:r>
          </w:p>
        </w:tc>
        <w:tc>
          <w:tcPr>
            <w:tcW w:w="7720" w:type="dxa"/>
          </w:tcPr>
          <w:p w14:paraId="32DB338C" w14:textId="3D06B735" w:rsidR="007543C4" w:rsidRPr="002E1540" w:rsidRDefault="002E1540" w:rsidP="002E1540">
            <w:pPr>
              <w:rPr>
                <w:spacing w:val="-1"/>
                <w:lang w:val="es-PA"/>
              </w:rPr>
            </w:pPr>
            <w:r w:rsidRPr="002E1540">
              <w:rPr>
                <w:spacing w:val="-1"/>
                <w:lang w:val="es-PA"/>
              </w:rPr>
              <w:t>Las radiaciones de alta energía, como los rayos gamma y los rayos X, son muy penetrantes y requieren un material de blindaje denso para la seguridad y la protección</w:t>
            </w:r>
            <w:r w:rsidR="007543C4" w:rsidRPr="002E1540">
              <w:rPr>
                <w:spacing w:val="-1"/>
                <w:lang w:val="es-PA"/>
              </w:rPr>
              <w:t>.</w:t>
            </w:r>
          </w:p>
        </w:tc>
      </w:tr>
      <w:tr w:rsidR="007543C4" w:rsidRPr="00626F0E" w14:paraId="01F66172" w14:textId="77777777" w:rsidTr="00DF40F5">
        <w:tc>
          <w:tcPr>
            <w:tcW w:w="1630" w:type="dxa"/>
          </w:tcPr>
          <w:p w14:paraId="6010969F" w14:textId="4743FD5A" w:rsidR="007543C4" w:rsidRPr="00C70478" w:rsidRDefault="007543C4" w:rsidP="007653C8">
            <w:pPr>
              <w:pStyle w:val="BodyText"/>
              <w:spacing w:before="40" w:after="40"/>
              <w:rPr>
                <w:spacing w:val="-1"/>
                <w:lang w:val="es-PA"/>
              </w:rPr>
            </w:pPr>
            <w:r w:rsidRPr="00C70478">
              <w:rPr>
                <w:spacing w:val="-1"/>
                <w:lang w:val="es-PA"/>
              </w:rPr>
              <w:t>POC</w:t>
            </w:r>
            <w:r w:rsidR="00C70478" w:rsidRPr="00640E2E">
              <w:rPr>
                <w:spacing w:val="-1"/>
                <w:lang w:val="es-PA"/>
              </w:rPr>
              <w:t>, por sus siglas e</w:t>
            </w:r>
            <w:r w:rsidR="00C70478">
              <w:rPr>
                <w:spacing w:val="-1"/>
                <w:lang w:val="es-PA"/>
              </w:rPr>
              <w:t>n inglés</w:t>
            </w:r>
          </w:p>
        </w:tc>
        <w:tc>
          <w:tcPr>
            <w:tcW w:w="7720" w:type="dxa"/>
          </w:tcPr>
          <w:p w14:paraId="776F3FFA" w14:textId="40673478" w:rsidR="007543C4" w:rsidRDefault="002E1540" w:rsidP="002E1540">
            <w:pPr>
              <w:rPr>
                <w:spacing w:val="-1"/>
              </w:rPr>
            </w:pPr>
            <w:r w:rsidRPr="002E1540">
              <w:rPr>
                <w:spacing w:val="-1"/>
              </w:rPr>
              <w:t>Punto de contacto</w:t>
            </w:r>
            <w:r w:rsidR="008674DC">
              <w:rPr>
                <w:spacing w:val="-1"/>
              </w:rPr>
              <w:t>.</w:t>
            </w:r>
          </w:p>
        </w:tc>
      </w:tr>
      <w:tr w:rsidR="007543C4" w:rsidRPr="00626F0E" w14:paraId="74539C93" w14:textId="77777777" w:rsidTr="00DF40F5">
        <w:tc>
          <w:tcPr>
            <w:tcW w:w="1630" w:type="dxa"/>
          </w:tcPr>
          <w:p w14:paraId="6404FD32" w14:textId="6A01124A" w:rsidR="007543C4" w:rsidRDefault="00C70478" w:rsidP="007653C8">
            <w:pPr>
              <w:pStyle w:val="BodyText"/>
              <w:spacing w:before="40" w:after="40"/>
              <w:rPr>
                <w:spacing w:val="-1"/>
              </w:rPr>
            </w:pPr>
            <w:r>
              <w:rPr>
                <w:spacing w:val="-1"/>
              </w:rPr>
              <w:t>EPP</w:t>
            </w:r>
          </w:p>
        </w:tc>
        <w:tc>
          <w:tcPr>
            <w:tcW w:w="7720" w:type="dxa"/>
          </w:tcPr>
          <w:p w14:paraId="2E725C81" w14:textId="5254AB7F" w:rsidR="007543C4" w:rsidRDefault="00C70478" w:rsidP="00C70478">
            <w:pPr>
              <w:rPr>
                <w:spacing w:val="-1"/>
              </w:rPr>
            </w:pPr>
            <w:r w:rsidRPr="00C70478">
              <w:rPr>
                <w:spacing w:val="-1"/>
              </w:rPr>
              <w:t>Equipo de protección personal</w:t>
            </w:r>
            <w:r w:rsidR="008674DC">
              <w:rPr>
                <w:spacing w:val="-1"/>
              </w:rPr>
              <w:t>.</w:t>
            </w:r>
          </w:p>
        </w:tc>
      </w:tr>
      <w:tr w:rsidR="007543C4" w:rsidRPr="00AC399E" w14:paraId="317E960F" w14:textId="77777777" w:rsidTr="00DF40F5">
        <w:tc>
          <w:tcPr>
            <w:tcW w:w="1630" w:type="dxa"/>
          </w:tcPr>
          <w:p w14:paraId="46AA99D4" w14:textId="58882A1C" w:rsidR="007543C4" w:rsidRPr="00847621" w:rsidRDefault="007E542A" w:rsidP="007653C8">
            <w:pPr>
              <w:pStyle w:val="BodyText"/>
              <w:spacing w:before="40" w:after="40"/>
              <w:rPr>
                <w:spacing w:val="-1"/>
              </w:rPr>
            </w:pPr>
            <w:r>
              <w:rPr>
                <w:spacing w:val="-1"/>
              </w:rPr>
              <w:lastRenderedPageBreak/>
              <w:t>DPR</w:t>
            </w:r>
          </w:p>
        </w:tc>
        <w:tc>
          <w:tcPr>
            <w:tcW w:w="7720" w:type="dxa"/>
          </w:tcPr>
          <w:p w14:paraId="19DC3F8C" w14:textId="00123FD1" w:rsidR="007543C4" w:rsidRPr="00AC399E" w:rsidRDefault="00AC399E" w:rsidP="00AC399E">
            <w:pPr>
              <w:rPr>
                <w:spacing w:val="-1"/>
                <w:lang w:val="es-PA"/>
              </w:rPr>
            </w:pPr>
            <w:r w:rsidRPr="00AC399E">
              <w:rPr>
                <w:spacing w:val="-1"/>
                <w:lang w:val="es-PA"/>
              </w:rPr>
              <w:t>Detector personal de radiación: un dispositivo que una persona puede llevar o usar y que detecta la radiactividad</w:t>
            </w:r>
            <w:r w:rsidR="007543C4" w:rsidRPr="00AC399E">
              <w:rPr>
                <w:spacing w:val="-1"/>
                <w:lang w:val="es-PA"/>
              </w:rPr>
              <w:t>.</w:t>
            </w:r>
          </w:p>
        </w:tc>
      </w:tr>
      <w:tr w:rsidR="007543C4" w:rsidRPr="007E542A" w14:paraId="50DAFF0E" w14:textId="77777777" w:rsidTr="00DF40F5">
        <w:tc>
          <w:tcPr>
            <w:tcW w:w="1630" w:type="dxa"/>
          </w:tcPr>
          <w:p w14:paraId="604F79C4" w14:textId="6C1F78C8" w:rsidR="007543C4" w:rsidRPr="007E542A" w:rsidRDefault="007543C4" w:rsidP="007653C8">
            <w:pPr>
              <w:pStyle w:val="BodyText"/>
              <w:spacing w:before="40" w:after="40"/>
              <w:rPr>
                <w:spacing w:val="-1"/>
                <w:lang w:val="es-PA"/>
              </w:rPr>
            </w:pPr>
            <w:r w:rsidRPr="007E542A">
              <w:rPr>
                <w:spacing w:val="-1"/>
                <w:lang w:val="es-PA"/>
              </w:rPr>
              <w:t>PNNL</w:t>
            </w:r>
            <w:r w:rsidR="007E542A" w:rsidRPr="007E542A">
              <w:rPr>
                <w:spacing w:val="-1"/>
                <w:lang w:val="es-PA"/>
              </w:rPr>
              <w:t>, por sus siglas e</w:t>
            </w:r>
            <w:r w:rsidR="007E542A">
              <w:rPr>
                <w:spacing w:val="-1"/>
                <w:lang w:val="es-PA"/>
              </w:rPr>
              <w:t>n inglés</w:t>
            </w:r>
          </w:p>
        </w:tc>
        <w:tc>
          <w:tcPr>
            <w:tcW w:w="7720" w:type="dxa"/>
          </w:tcPr>
          <w:p w14:paraId="63FF3682" w14:textId="1544010E" w:rsidR="007543C4" w:rsidRPr="007E542A" w:rsidRDefault="007E542A" w:rsidP="007E542A">
            <w:pPr>
              <w:rPr>
                <w:spacing w:val="-1"/>
                <w:lang w:val="es-PA"/>
              </w:rPr>
            </w:pPr>
            <w:r w:rsidRPr="007E542A">
              <w:rPr>
                <w:spacing w:val="-1"/>
                <w:lang w:val="es-PA"/>
              </w:rPr>
              <w:t>Laboratorio Nacional del Noroeste del Pacífico</w:t>
            </w:r>
            <w:r w:rsidR="008674DC">
              <w:rPr>
                <w:spacing w:val="-1"/>
                <w:lang w:val="es-PA"/>
              </w:rPr>
              <w:t>.</w:t>
            </w:r>
          </w:p>
        </w:tc>
      </w:tr>
      <w:tr w:rsidR="007543C4" w:rsidRPr="00626F0E" w14:paraId="2B0E6374" w14:textId="77777777" w:rsidTr="00DF40F5">
        <w:tc>
          <w:tcPr>
            <w:tcW w:w="1630" w:type="dxa"/>
          </w:tcPr>
          <w:p w14:paraId="7C779027" w14:textId="241DB913" w:rsidR="007543C4" w:rsidRPr="00847621" w:rsidRDefault="007543C4" w:rsidP="007653C8">
            <w:pPr>
              <w:pStyle w:val="BodyText"/>
              <w:spacing w:before="40" w:after="40"/>
              <w:rPr>
                <w:spacing w:val="-1"/>
              </w:rPr>
            </w:pPr>
            <w:r>
              <w:rPr>
                <w:spacing w:val="-1"/>
              </w:rPr>
              <w:t>Pu</w:t>
            </w:r>
          </w:p>
        </w:tc>
        <w:tc>
          <w:tcPr>
            <w:tcW w:w="7720" w:type="dxa"/>
          </w:tcPr>
          <w:p w14:paraId="11E220BB" w14:textId="6CE9285C" w:rsidR="007543C4" w:rsidRPr="00847621" w:rsidRDefault="007E542A" w:rsidP="007E542A">
            <w:pPr>
              <w:rPr>
                <w:spacing w:val="-1"/>
              </w:rPr>
            </w:pPr>
            <w:r w:rsidRPr="007E542A">
              <w:rPr>
                <w:spacing w:val="-1"/>
              </w:rPr>
              <w:t>Plutonio</w:t>
            </w:r>
            <w:r w:rsidR="008674DC">
              <w:rPr>
                <w:spacing w:val="-1"/>
              </w:rPr>
              <w:t>.</w:t>
            </w:r>
          </w:p>
        </w:tc>
      </w:tr>
      <w:tr w:rsidR="007543C4" w:rsidRPr="007E542A" w14:paraId="3ACBFDD2" w14:textId="77777777" w:rsidTr="00DF40F5">
        <w:tc>
          <w:tcPr>
            <w:tcW w:w="1630" w:type="dxa"/>
          </w:tcPr>
          <w:p w14:paraId="620A117C" w14:textId="068F441F" w:rsidR="007543C4" w:rsidRPr="00847621" w:rsidRDefault="007543C4" w:rsidP="007653C8">
            <w:pPr>
              <w:pStyle w:val="BodyText"/>
              <w:spacing w:before="40" w:after="40"/>
              <w:rPr>
                <w:spacing w:val="-1"/>
              </w:rPr>
            </w:pPr>
            <w:r w:rsidRPr="00847621">
              <w:rPr>
                <w:spacing w:val="-1"/>
              </w:rPr>
              <w:t>Rad</w:t>
            </w:r>
          </w:p>
        </w:tc>
        <w:tc>
          <w:tcPr>
            <w:tcW w:w="7720" w:type="dxa"/>
          </w:tcPr>
          <w:p w14:paraId="374DB2AA" w14:textId="52D3881C" w:rsidR="007543C4" w:rsidRPr="007E542A" w:rsidRDefault="007E542A" w:rsidP="007E542A">
            <w:pPr>
              <w:rPr>
                <w:spacing w:val="-1"/>
                <w:lang w:val="es-PA"/>
              </w:rPr>
            </w:pPr>
            <w:r w:rsidRPr="007E542A">
              <w:rPr>
                <w:spacing w:val="-1"/>
                <w:lang w:val="es-PA"/>
              </w:rPr>
              <w:t>Unidad de dosis de radiación absorbida. 1 rad es la dosis de radiación que hace que 100 ergs de energía sean absorbidos por 1 gramo de materia</w:t>
            </w:r>
            <w:r w:rsidR="007543C4" w:rsidRPr="007E542A">
              <w:rPr>
                <w:spacing w:val="-1"/>
                <w:lang w:val="es-PA"/>
              </w:rPr>
              <w:t>.</w:t>
            </w:r>
          </w:p>
        </w:tc>
      </w:tr>
      <w:tr w:rsidR="007543C4" w:rsidRPr="00626F0E" w14:paraId="1548A833" w14:textId="77777777" w:rsidTr="00DF40F5">
        <w:tc>
          <w:tcPr>
            <w:tcW w:w="1630" w:type="dxa"/>
          </w:tcPr>
          <w:p w14:paraId="5774F15B" w14:textId="661035C3" w:rsidR="007E542A" w:rsidRPr="007E542A" w:rsidRDefault="005A18E2" w:rsidP="007E542A">
            <w:pPr>
              <w:rPr>
                <w:spacing w:val="-1"/>
              </w:rPr>
            </w:pPr>
            <w:r>
              <w:rPr>
                <w:spacing w:val="-1"/>
              </w:rPr>
              <w:t>Desintegración</w:t>
            </w:r>
            <w:r w:rsidR="007E542A" w:rsidRPr="007E542A">
              <w:rPr>
                <w:spacing w:val="-1"/>
              </w:rPr>
              <w:t xml:space="preserve"> radiactiva</w:t>
            </w:r>
          </w:p>
          <w:p w14:paraId="3ED547DE" w14:textId="4E817511" w:rsidR="007543C4" w:rsidRPr="00847621" w:rsidRDefault="007543C4" w:rsidP="007653C8">
            <w:pPr>
              <w:pStyle w:val="BodyText"/>
              <w:spacing w:before="40" w:after="40"/>
              <w:rPr>
                <w:spacing w:val="-1"/>
              </w:rPr>
            </w:pPr>
          </w:p>
        </w:tc>
        <w:tc>
          <w:tcPr>
            <w:tcW w:w="7720" w:type="dxa"/>
          </w:tcPr>
          <w:p w14:paraId="1732DCAD" w14:textId="08FDFB15" w:rsidR="007543C4" w:rsidRPr="00847621" w:rsidRDefault="005A18E2" w:rsidP="005A18E2">
            <w:pPr>
              <w:rPr>
                <w:spacing w:val="-1"/>
              </w:rPr>
            </w:pPr>
            <w:r w:rsidRPr="005A18E2">
              <w:rPr>
                <w:spacing w:val="-1"/>
                <w:lang w:val="es-PA"/>
              </w:rPr>
              <w:t xml:space="preserve">La desintegración radiactiva es el proceso por el cual los átomos inestables liberan energía, en forma de partículas y rayos, para convertirse en estables (no radiactivos).  </w:t>
            </w:r>
            <w:r w:rsidRPr="005A18E2">
              <w:rPr>
                <w:spacing w:val="-1"/>
              </w:rPr>
              <w:t>La desintegración radiactiva puede transformar un elemento en otro</w:t>
            </w:r>
            <w:r w:rsidR="007543C4">
              <w:rPr>
                <w:spacing w:val="-1"/>
              </w:rPr>
              <w:t xml:space="preserve">.  </w:t>
            </w:r>
          </w:p>
        </w:tc>
      </w:tr>
      <w:tr w:rsidR="007543C4" w:rsidRPr="005A18E2" w14:paraId="45865CA6" w14:textId="77777777" w:rsidTr="00DF40F5">
        <w:tc>
          <w:tcPr>
            <w:tcW w:w="1630" w:type="dxa"/>
          </w:tcPr>
          <w:p w14:paraId="15FBCB36" w14:textId="77777777" w:rsidR="005A18E2" w:rsidRPr="005A18E2" w:rsidRDefault="005A18E2" w:rsidP="005A18E2">
            <w:pPr>
              <w:rPr>
                <w:spacing w:val="-1"/>
              </w:rPr>
            </w:pPr>
            <w:r w:rsidRPr="005A18E2">
              <w:rPr>
                <w:spacing w:val="-1"/>
              </w:rPr>
              <w:t>Dosis de radiación</w:t>
            </w:r>
          </w:p>
          <w:p w14:paraId="1F696DB8" w14:textId="3089151D" w:rsidR="007543C4" w:rsidRDefault="007543C4" w:rsidP="007653C8">
            <w:pPr>
              <w:pStyle w:val="BodyText"/>
              <w:spacing w:before="40" w:after="40"/>
              <w:rPr>
                <w:spacing w:val="-1"/>
              </w:rPr>
            </w:pPr>
          </w:p>
        </w:tc>
        <w:tc>
          <w:tcPr>
            <w:tcW w:w="7720" w:type="dxa"/>
          </w:tcPr>
          <w:p w14:paraId="2AA2E05F" w14:textId="2B53544C" w:rsidR="007543C4" w:rsidRPr="005A18E2" w:rsidRDefault="005A18E2" w:rsidP="005A18E2">
            <w:pPr>
              <w:rPr>
                <w:spacing w:val="-1"/>
                <w:lang w:val="es-PA"/>
              </w:rPr>
            </w:pPr>
            <w:r w:rsidRPr="005A18E2">
              <w:rPr>
                <w:spacing w:val="-1"/>
                <w:lang w:val="es-PA"/>
              </w:rPr>
              <w:t>La dosis de radiación es una dosis absorbida representada en energía (julios) absorbida en la materia por unidad de masa (kg</w:t>
            </w:r>
            <w:r w:rsidR="007543C4" w:rsidRPr="005A18E2">
              <w:rPr>
                <w:spacing w:val="-1"/>
                <w:lang w:val="es-PA"/>
              </w:rPr>
              <w:t>).</w:t>
            </w:r>
          </w:p>
        </w:tc>
      </w:tr>
      <w:tr w:rsidR="007543C4" w:rsidRPr="005A18E2" w14:paraId="0378949D" w14:textId="77777777" w:rsidTr="00DF40F5">
        <w:tc>
          <w:tcPr>
            <w:tcW w:w="1630" w:type="dxa"/>
          </w:tcPr>
          <w:p w14:paraId="4E9D38BA" w14:textId="30453D4C" w:rsidR="007543C4" w:rsidRDefault="005A18E2" w:rsidP="005A18E2">
            <w:pPr>
              <w:rPr>
                <w:spacing w:val="-1"/>
              </w:rPr>
            </w:pPr>
            <w:r w:rsidRPr="005A18E2">
              <w:rPr>
                <w:spacing w:val="-1"/>
              </w:rPr>
              <w:t>Radionúclidos</w:t>
            </w:r>
          </w:p>
        </w:tc>
        <w:tc>
          <w:tcPr>
            <w:tcW w:w="7720" w:type="dxa"/>
          </w:tcPr>
          <w:p w14:paraId="173265D0" w14:textId="686F6160" w:rsidR="007543C4" w:rsidRPr="005A18E2" w:rsidRDefault="005A18E2" w:rsidP="005A18E2">
            <w:pPr>
              <w:rPr>
                <w:spacing w:val="-1"/>
                <w:lang w:val="es-PA"/>
              </w:rPr>
            </w:pPr>
            <w:r w:rsidRPr="005A18E2">
              <w:rPr>
                <w:spacing w:val="-1"/>
                <w:lang w:val="es-PA"/>
              </w:rPr>
              <w:t>Radionúclido es un término genérico para designar el isótopo radiactivo de un elemento</w:t>
            </w:r>
            <w:r w:rsidR="007543C4" w:rsidRPr="005A18E2">
              <w:rPr>
                <w:spacing w:val="-1"/>
                <w:lang w:val="es-PA"/>
              </w:rPr>
              <w:t>.</w:t>
            </w:r>
          </w:p>
        </w:tc>
      </w:tr>
      <w:tr w:rsidR="007543C4" w:rsidRPr="005A18E2" w14:paraId="3C89E58F" w14:textId="77777777" w:rsidTr="00DF40F5">
        <w:tc>
          <w:tcPr>
            <w:tcW w:w="1630" w:type="dxa"/>
          </w:tcPr>
          <w:p w14:paraId="531A2B3D" w14:textId="77777777" w:rsidR="005A18E2" w:rsidRPr="005A18E2" w:rsidRDefault="005A18E2" w:rsidP="005A18E2">
            <w:pPr>
              <w:rPr>
                <w:spacing w:val="-1"/>
              </w:rPr>
            </w:pPr>
            <w:r w:rsidRPr="005A18E2">
              <w:rPr>
                <w:spacing w:val="-1"/>
              </w:rPr>
              <w:t>Radón</w:t>
            </w:r>
          </w:p>
          <w:p w14:paraId="43EA04EB" w14:textId="621B79BD" w:rsidR="007543C4" w:rsidRDefault="007543C4" w:rsidP="007653C8">
            <w:pPr>
              <w:pStyle w:val="BodyText"/>
              <w:spacing w:before="40" w:after="40"/>
              <w:rPr>
                <w:spacing w:val="-1"/>
              </w:rPr>
            </w:pPr>
          </w:p>
        </w:tc>
        <w:tc>
          <w:tcPr>
            <w:tcW w:w="7720" w:type="dxa"/>
          </w:tcPr>
          <w:p w14:paraId="30B57658" w14:textId="4AC29680" w:rsidR="007543C4" w:rsidRPr="005A18E2" w:rsidRDefault="005A18E2" w:rsidP="005A18E2">
            <w:pPr>
              <w:rPr>
                <w:spacing w:val="-1"/>
                <w:lang w:val="es-PA"/>
              </w:rPr>
            </w:pPr>
            <w:r w:rsidRPr="005A18E2">
              <w:rPr>
                <w:spacing w:val="-1"/>
                <w:lang w:val="es-PA"/>
              </w:rPr>
              <w:t>Un gas inerte e inodoro que procede de la desintegración radiactiva del uranio, presente de forma natural en el suelo</w:t>
            </w:r>
            <w:r w:rsidR="007543C4" w:rsidRPr="005A18E2">
              <w:rPr>
                <w:spacing w:val="-1"/>
                <w:lang w:val="es-PA"/>
              </w:rPr>
              <w:t>.</w:t>
            </w:r>
          </w:p>
        </w:tc>
      </w:tr>
      <w:tr w:rsidR="007543C4" w:rsidRPr="005A18E2" w14:paraId="46F6AF8C" w14:textId="77777777" w:rsidTr="00DF40F5">
        <w:tc>
          <w:tcPr>
            <w:tcW w:w="1630" w:type="dxa"/>
          </w:tcPr>
          <w:p w14:paraId="08710F77" w14:textId="5548F760" w:rsidR="007543C4" w:rsidRPr="00354106" w:rsidRDefault="007543C4" w:rsidP="007653C8">
            <w:pPr>
              <w:pStyle w:val="BodyText"/>
              <w:spacing w:before="40" w:after="40"/>
              <w:rPr>
                <w:spacing w:val="-1"/>
                <w:lang w:val="es-PA"/>
              </w:rPr>
            </w:pPr>
            <w:r w:rsidRPr="00354106">
              <w:rPr>
                <w:spacing w:val="-1"/>
                <w:lang w:val="es-PA"/>
              </w:rPr>
              <w:t>RANET</w:t>
            </w:r>
            <w:r w:rsidR="00354106" w:rsidRPr="00354106">
              <w:rPr>
                <w:spacing w:val="-1"/>
                <w:lang w:val="es-PA"/>
              </w:rPr>
              <w:t>, por sus siglas e</w:t>
            </w:r>
            <w:r w:rsidR="00354106">
              <w:rPr>
                <w:spacing w:val="-1"/>
                <w:lang w:val="es-PA"/>
              </w:rPr>
              <w:t>n inglés</w:t>
            </w:r>
          </w:p>
        </w:tc>
        <w:tc>
          <w:tcPr>
            <w:tcW w:w="7720" w:type="dxa"/>
          </w:tcPr>
          <w:p w14:paraId="746AF99B" w14:textId="31732138" w:rsidR="007543C4" w:rsidRPr="005A18E2" w:rsidRDefault="005A18E2" w:rsidP="005A18E2">
            <w:pPr>
              <w:rPr>
                <w:spacing w:val="-1"/>
                <w:lang w:val="es-PA"/>
              </w:rPr>
            </w:pPr>
            <w:r w:rsidRPr="005A18E2">
              <w:rPr>
                <w:spacing w:val="-1"/>
                <w:lang w:val="es-PA"/>
              </w:rPr>
              <w:t>Red de Asistencia Radiológica (OIEA)</w:t>
            </w:r>
          </w:p>
        </w:tc>
      </w:tr>
      <w:tr w:rsidR="007543C4" w:rsidRPr="00746542" w14:paraId="22A41490" w14:textId="77777777" w:rsidTr="00DF40F5">
        <w:tc>
          <w:tcPr>
            <w:tcW w:w="1630" w:type="dxa"/>
          </w:tcPr>
          <w:p w14:paraId="113885C1" w14:textId="1CFF7696" w:rsidR="007543C4" w:rsidRPr="00847621" w:rsidRDefault="00746542" w:rsidP="007653C8">
            <w:pPr>
              <w:pStyle w:val="BodyText"/>
              <w:spacing w:before="40" w:after="40"/>
              <w:rPr>
                <w:spacing w:val="-1"/>
              </w:rPr>
            </w:pPr>
            <w:r>
              <w:rPr>
                <w:spacing w:val="-1"/>
              </w:rPr>
              <w:t>DDR</w:t>
            </w:r>
          </w:p>
        </w:tc>
        <w:tc>
          <w:tcPr>
            <w:tcW w:w="7720" w:type="dxa"/>
          </w:tcPr>
          <w:p w14:paraId="406FF8AE" w14:textId="20A74D7F" w:rsidR="007543C4" w:rsidRPr="00746542" w:rsidRDefault="00746542" w:rsidP="007653C8">
            <w:pPr>
              <w:pStyle w:val="BodyText"/>
              <w:spacing w:before="40" w:after="40"/>
              <w:rPr>
                <w:spacing w:val="-1"/>
                <w:lang w:val="es-PA"/>
              </w:rPr>
            </w:pPr>
            <w:r w:rsidRPr="00746542">
              <w:rPr>
                <w:spacing w:val="-1"/>
                <w:lang w:val="es-PA"/>
              </w:rPr>
              <w:t>Dispositivo de Dispersión Radiológica - un DDR (también conocido como "bomba sucia") es una gran cantidad de explosivo unido a material radiológico que la explosión puede dispersar en una zona extensa.</w:t>
            </w:r>
          </w:p>
        </w:tc>
      </w:tr>
      <w:tr w:rsidR="007543C4" w:rsidRPr="00746542" w14:paraId="17BF56D4" w14:textId="77777777" w:rsidTr="00DF40F5">
        <w:tc>
          <w:tcPr>
            <w:tcW w:w="1630" w:type="dxa"/>
          </w:tcPr>
          <w:p w14:paraId="0BB59AA1" w14:textId="16FBF61A" w:rsidR="007543C4" w:rsidRPr="00746542" w:rsidRDefault="007543C4" w:rsidP="007653C8">
            <w:pPr>
              <w:pStyle w:val="BodyText"/>
              <w:spacing w:before="40" w:after="40"/>
              <w:rPr>
                <w:spacing w:val="-1"/>
                <w:lang w:val="es-PA"/>
              </w:rPr>
            </w:pPr>
            <w:r w:rsidRPr="00746542">
              <w:rPr>
                <w:spacing w:val="-1"/>
                <w:lang w:val="es-PA"/>
              </w:rPr>
              <w:t>REAC/TS</w:t>
            </w:r>
            <w:r w:rsidR="00746542" w:rsidRPr="00354106">
              <w:rPr>
                <w:spacing w:val="-1"/>
                <w:lang w:val="es-PA"/>
              </w:rPr>
              <w:t>, por sus siglas e</w:t>
            </w:r>
            <w:r w:rsidR="00746542">
              <w:rPr>
                <w:spacing w:val="-1"/>
                <w:lang w:val="es-PA"/>
              </w:rPr>
              <w:t>n inglés</w:t>
            </w:r>
          </w:p>
        </w:tc>
        <w:tc>
          <w:tcPr>
            <w:tcW w:w="7720" w:type="dxa"/>
          </w:tcPr>
          <w:p w14:paraId="50F9BC73" w14:textId="45E99979" w:rsidR="007543C4" w:rsidRPr="00746542" w:rsidRDefault="00746542" w:rsidP="007653C8">
            <w:pPr>
              <w:pStyle w:val="BodyText"/>
              <w:spacing w:before="40" w:after="40"/>
              <w:rPr>
                <w:spacing w:val="-1"/>
                <w:lang w:val="es-PA"/>
              </w:rPr>
            </w:pPr>
            <w:r w:rsidRPr="00746542">
              <w:rPr>
                <w:spacing w:val="-1"/>
                <w:lang w:val="es-PA"/>
              </w:rPr>
              <w:t>El Centro de Asistencia para Emergencias por Radiación/Sitio de Capacitación es un recurso de asistencia del DOE que funciona las 24 horas del día, los 7 días de la semana, y que ofrece asesoramiento médico, consultas y asistencia en caso de lesiones y accidentes por radiación.  El REAC/TS también ofrece cursos internacionales de formación para médicos, enfermeros y paramédicos sobre aplicaciones prácticas para el tratamiento de lesiones por radiación.</w:t>
            </w:r>
          </w:p>
        </w:tc>
      </w:tr>
      <w:tr w:rsidR="007543C4" w:rsidRPr="00752322" w14:paraId="537A767D" w14:textId="77777777" w:rsidTr="00DF40F5">
        <w:tc>
          <w:tcPr>
            <w:tcW w:w="1630" w:type="dxa"/>
          </w:tcPr>
          <w:p w14:paraId="2272CEB2" w14:textId="587A71CF" w:rsidR="007543C4" w:rsidRPr="009C4732" w:rsidRDefault="007543C4" w:rsidP="00EC1D56">
            <w:pPr>
              <w:rPr>
                <w:spacing w:val="-1"/>
                <w:lang w:val="es-PA"/>
              </w:rPr>
            </w:pPr>
            <w:r w:rsidRPr="009C4732">
              <w:rPr>
                <w:spacing w:val="-1"/>
                <w:lang w:val="es-PA"/>
              </w:rPr>
              <w:t>RED</w:t>
            </w:r>
            <w:r w:rsidR="009C4732" w:rsidRPr="009C4732">
              <w:rPr>
                <w:spacing w:val="-1"/>
                <w:lang w:val="es-PA"/>
              </w:rPr>
              <w:t>, por sus siglas e</w:t>
            </w:r>
            <w:r w:rsidR="009C4732">
              <w:rPr>
                <w:spacing w:val="-1"/>
                <w:lang w:val="es-PA"/>
              </w:rPr>
              <w:t>n inglés</w:t>
            </w:r>
          </w:p>
        </w:tc>
        <w:tc>
          <w:tcPr>
            <w:tcW w:w="7720" w:type="dxa"/>
          </w:tcPr>
          <w:p w14:paraId="297047AD" w14:textId="1D221B88" w:rsidR="007543C4" w:rsidRPr="00752322" w:rsidRDefault="00752322" w:rsidP="00EC1D56">
            <w:pPr>
              <w:rPr>
                <w:spacing w:val="-1"/>
                <w:lang w:val="es-PA"/>
              </w:rPr>
            </w:pPr>
            <w:r w:rsidRPr="00752322">
              <w:rPr>
                <w:spacing w:val="-1"/>
                <w:lang w:val="es-PA"/>
              </w:rPr>
              <w:t>Dispositivo de exposición radiológica: dispositivo destinado a exponer a las personas a dosis significativas de radiación sin su conocimiento</w:t>
            </w:r>
            <w:r w:rsidR="007543C4" w:rsidRPr="00752322">
              <w:rPr>
                <w:spacing w:val="-1"/>
                <w:lang w:val="es-PA"/>
              </w:rPr>
              <w:t>.</w:t>
            </w:r>
          </w:p>
        </w:tc>
      </w:tr>
      <w:tr w:rsidR="007543C4" w:rsidRPr="009C4732" w14:paraId="603DDA6F" w14:textId="77777777" w:rsidTr="00DF40F5">
        <w:tc>
          <w:tcPr>
            <w:tcW w:w="1630" w:type="dxa"/>
          </w:tcPr>
          <w:p w14:paraId="1C206D8F" w14:textId="2E3483B4" w:rsidR="007543C4" w:rsidRPr="009C4732" w:rsidRDefault="007543C4" w:rsidP="007653C8">
            <w:pPr>
              <w:pStyle w:val="BodyText"/>
              <w:spacing w:before="40" w:after="40"/>
              <w:rPr>
                <w:spacing w:val="-1"/>
                <w:lang w:val="es-PA"/>
              </w:rPr>
            </w:pPr>
            <w:r w:rsidRPr="009C4732">
              <w:rPr>
                <w:spacing w:val="-1"/>
                <w:lang w:val="es-PA"/>
              </w:rPr>
              <w:t>REM</w:t>
            </w:r>
            <w:r w:rsidR="009C4732" w:rsidRPr="009C4732">
              <w:rPr>
                <w:spacing w:val="-1"/>
                <w:lang w:val="es-PA"/>
              </w:rPr>
              <w:t>, por sus siglas e</w:t>
            </w:r>
            <w:r w:rsidR="009C4732">
              <w:rPr>
                <w:spacing w:val="-1"/>
                <w:lang w:val="es-PA"/>
              </w:rPr>
              <w:t>n inglés</w:t>
            </w:r>
          </w:p>
        </w:tc>
        <w:tc>
          <w:tcPr>
            <w:tcW w:w="7720" w:type="dxa"/>
          </w:tcPr>
          <w:p w14:paraId="2317B9C1" w14:textId="40AECA57" w:rsidR="007543C4" w:rsidRPr="009C4732" w:rsidRDefault="009C4732" w:rsidP="007653C8">
            <w:pPr>
              <w:pStyle w:val="BodyText"/>
              <w:spacing w:before="40" w:after="40"/>
              <w:rPr>
                <w:spacing w:val="-1"/>
                <w:lang w:val="es-PA"/>
              </w:rPr>
            </w:pPr>
            <w:r w:rsidRPr="009C4732">
              <w:rPr>
                <w:spacing w:val="-1"/>
                <w:lang w:val="es-PA"/>
              </w:rPr>
              <w:t>Roentgen Equivalente en el Hombre - Una de las dos unidades estándar utilizadas para medir la dosis equivalente (o dosis efectiva), que combina la cantidad de energía (de cualquier tipo de radiación ionizante que se deposita en el tejido humano), junto con los efectos médicos del tipo de radiación dado</w:t>
            </w:r>
            <w:r w:rsidR="007543C4" w:rsidRPr="009C4732">
              <w:rPr>
                <w:spacing w:val="-1"/>
                <w:lang w:val="es-PA"/>
              </w:rPr>
              <w:t>.</w:t>
            </w:r>
          </w:p>
        </w:tc>
      </w:tr>
      <w:tr w:rsidR="007543C4" w:rsidRPr="009C4732" w14:paraId="532DCA5D" w14:textId="77777777" w:rsidTr="00DF40F5">
        <w:tc>
          <w:tcPr>
            <w:tcW w:w="1630" w:type="dxa"/>
          </w:tcPr>
          <w:p w14:paraId="3FF1AC71" w14:textId="1F788D23" w:rsidR="007543C4" w:rsidRPr="009C4732" w:rsidRDefault="007543C4" w:rsidP="007653C8">
            <w:pPr>
              <w:pStyle w:val="BodyText"/>
              <w:spacing w:before="40" w:after="40"/>
              <w:rPr>
                <w:spacing w:val="-1"/>
                <w:lang w:val="es-PA"/>
              </w:rPr>
            </w:pPr>
            <w:r w:rsidRPr="009C4732">
              <w:rPr>
                <w:spacing w:val="-1"/>
                <w:lang w:val="es-PA"/>
              </w:rPr>
              <w:t>RIID</w:t>
            </w:r>
            <w:r w:rsidR="009C4732" w:rsidRPr="009C4732">
              <w:rPr>
                <w:spacing w:val="-1"/>
                <w:lang w:val="es-PA"/>
              </w:rPr>
              <w:t>, por sus siglas e</w:t>
            </w:r>
            <w:r w:rsidR="009C4732">
              <w:rPr>
                <w:spacing w:val="-1"/>
                <w:lang w:val="es-PA"/>
              </w:rPr>
              <w:t>n inglés</w:t>
            </w:r>
          </w:p>
        </w:tc>
        <w:tc>
          <w:tcPr>
            <w:tcW w:w="7720" w:type="dxa"/>
          </w:tcPr>
          <w:p w14:paraId="357135E8" w14:textId="47BE4D0E" w:rsidR="007543C4" w:rsidRPr="009C4732" w:rsidRDefault="009C4732" w:rsidP="007653C8">
            <w:pPr>
              <w:pStyle w:val="BodyText"/>
              <w:spacing w:before="40" w:after="40"/>
              <w:rPr>
                <w:spacing w:val="-1"/>
                <w:lang w:val="es-PA"/>
              </w:rPr>
            </w:pPr>
            <w:r w:rsidRPr="009C4732">
              <w:rPr>
                <w:spacing w:val="-1"/>
                <w:lang w:val="es-PA"/>
              </w:rPr>
              <w:t>Dispositivo de identificación de isótopos de radiación</w:t>
            </w:r>
            <w:r w:rsidR="008674DC">
              <w:rPr>
                <w:spacing w:val="-1"/>
                <w:lang w:val="es-PA"/>
              </w:rPr>
              <w:t>.</w:t>
            </w:r>
          </w:p>
        </w:tc>
      </w:tr>
      <w:tr w:rsidR="007543C4" w:rsidRPr="009C4732" w14:paraId="155D070B" w14:textId="77777777" w:rsidTr="00DF40F5">
        <w:tc>
          <w:tcPr>
            <w:tcW w:w="1630" w:type="dxa"/>
          </w:tcPr>
          <w:p w14:paraId="1EB93DC2" w14:textId="470E60F0" w:rsidR="007543C4" w:rsidRPr="009C4732" w:rsidRDefault="007543C4" w:rsidP="007653C8">
            <w:pPr>
              <w:pStyle w:val="BodyText"/>
              <w:spacing w:before="40" w:after="40"/>
              <w:rPr>
                <w:spacing w:val="-1"/>
                <w:lang w:val="es-PA"/>
              </w:rPr>
            </w:pPr>
            <w:r w:rsidRPr="009C4732">
              <w:rPr>
                <w:spacing w:val="-1"/>
                <w:lang w:val="es-PA"/>
              </w:rPr>
              <w:t>RPM</w:t>
            </w:r>
            <w:r w:rsidR="009C4732" w:rsidRPr="009C4732">
              <w:rPr>
                <w:spacing w:val="-1"/>
                <w:lang w:val="es-PA"/>
              </w:rPr>
              <w:t>, por sus siglas e</w:t>
            </w:r>
            <w:r w:rsidR="009C4732">
              <w:rPr>
                <w:spacing w:val="-1"/>
                <w:lang w:val="es-PA"/>
              </w:rPr>
              <w:t>n inglés</w:t>
            </w:r>
          </w:p>
        </w:tc>
        <w:tc>
          <w:tcPr>
            <w:tcW w:w="7720" w:type="dxa"/>
          </w:tcPr>
          <w:p w14:paraId="43830B80" w14:textId="6A9EE0D5" w:rsidR="007543C4" w:rsidRPr="009C4732" w:rsidRDefault="009C4732" w:rsidP="007653C8">
            <w:pPr>
              <w:pStyle w:val="BodyText"/>
              <w:spacing w:before="40" w:after="40"/>
              <w:rPr>
                <w:spacing w:val="-1"/>
                <w:lang w:val="es-PA"/>
              </w:rPr>
            </w:pPr>
            <w:r w:rsidRPr="009C4732">
              <w:rPr>
                <w:spacing w:val="-1"/>
                <w:lang w:val="es-PA"/>
              </w:rPr>
              <w:t>Monitor del Portal de Radiación</w:t>
            </w:r>
            <w:r w:rsidR="008674DC">
              <w:rPr>
                <w:spacing w:val="-1"/>
                <w:lang w:val="es-PA"/>
              </w:rPr>
              <w:t>.</w:t>
            </w:r>
          </w:p>
        </w:tc>
      </w:tr>
      <w:tr w:rsidR="007543C4" w:rsidRPr="000F2D05" w14:paraId="023E177E" w14:textId="77777777" w:rsidTr="00DF40F5">
        <w:tc>
          <w:tcPr>
            <w:tcW w:w="1630" w:type="dxa"/>
          </w:tcPr>
          <w:p w14:paraId="2CE3E6CC" w14:textId="51CA700A" w:rsidR="007543C4" w:rsidRPr="00847621" w:rsidRDefault="000F2D05" w:rsidP="007653C8">
            <w:pPr>
              <w:pStyle w:val="BodyText"/>
              <w:spacing w:before="40" w:after="40"/>
              <w:rPr>
                <w:spacing w:val="-1"/>
              </w:rPr>
            </w:pPr>
            <w:r>
              <w:rPr>
                <w:spacing w:val="-1"/>
              </w:rPr>
              <w:t>OSR</w:t>
            </w:r>
          </w:p>
        </w:tc>
        <w:tc>
          <w:tcPr>
            <w:tcW w:w="7720" w:type="dxa"/>
          </w:tcPr>
          <w:p w14:paraId="3E19E39F" w14:textId="60E05D1E" w:rsidR="007543C4" w:rsidRPr="000F2D05" w:rsidRDefault="000F2D05" w:rsidP="000F2D05">
            <w:pPr>
              <w:rPr>
                <w:spacing w:val="-1"/>
                <w:lang w:val="es-PA"/>
              </w:rPr>
            </w:pPr>
            <w:r w:rsidRPr="000F2D05">
              <w:rPr>
                <w:spacing w:val="-1"/>
                <w:lang w:val="es-PA"/>
              </w:rPr>
              <w:t xml:space="preserve">Oficial de </w:t>
            </w:r>
            <w:r>
              <w:rPr>
                <w:spacing w:val="-1"/>
                <w:lang w:val="es-PA"/>
              </w:rPr>
              <w:t>S</w:t>
            </w:r>
            <w:r w:rsidRPr="000F2D05">
              <w:rPr>
                <w:spacing w:val="-1"/>
                <w:lang w:val="es-PA"/>
              </w:rPr>
              <w:t xml:space="preserve">eguridad </w:t>
            </w:r>
            <w:r>
              <w:rPr>
                <w:spacing w:val="-1"/>
                <w:lang w:val="es-PA"/>
              </w:rPr>
              <w:t>R</w:t>
            </w:r>
            <w:r w:rsidRPr="000F2D05">
              <w:rPr>
                <w:spacing w:val="-1"/>
                <w:lang w:val="es-PA"/>
              </w:rPr>
              <w:t>adiológica: persona calificada por su formación y experiencia en protección radiológica y que está disponible para ayudar y asesorar en materia de seguridad radiológica</w:t>
            </w:r>
            <w:r w:rsidR="007543C4" w:rsidRPr="000F2D05">
              <w:rPr>
                <w:spacing w:val="-1"/>
                <w:lang w:val="es-PA"/>
              </w:rPr>
              <w:t>.</w:t>
            </w:r>
          </w:p>
        </w:tc>
      </w:tr>
      <w:tr w:rsidR="007543C4" w:rsidRPr="00626F0E" w14:paraId="0FBF8621" w14:textId="77777777" w:rsidTr="00DF40F5">
        <w:tc>
          <w:tcPr>
            <w:tcW w:w="1630" w:type="dxa"/>
          </w:tcPr>
          <w:p w14:paraId="2317F040" w14:textId="567AFB9E" w:rsidR="007543C4" w:rsidRPr="000F2D05" w:rsidRDefault="007543C4" w:rsidP="007653C8">
            <w:pPr>
              <w:pStyle w:val="BodyText"/>
              <w:spacing w:before="40" w:after="40"/>
              <w:rPr>
                <w:spacing w:val="-1"/>
                <w:lang w:val="es-PA"/>
              </w:rPr>
            </w:pPr>
            <w:r w:rsidRPr="000F2D05">
              <w:rPr>
                <w:spacing w:val="-1"/>
                <w:lang w:val="es-PA"/>
              </w:rPr>
              <w:lastRenderedPageBreak/>
              <w:t>RTG</w:t>
            </w:r>
            <w:r w:rsidR="000F2D05" w:rsidRPr="000F2D05">
              <w:rPr>
                <w:spacing w:val="-1"/>
                <w:lang w:val="es-PA"/>
              </w:rPr>
              <w:t>, por sus siglas e</w:t>
            </w:r>
            <w:r w:rsidR="000F2D05">
              <w:rPr>
                <w:spacing w:val="-1"/>
                <w:lang w:val="es-PA"/>
              </w:rPr>
              <w:t>n inglés</w:t>
            </w:r>
          </w:p>
        </w:tc>
        <w:tc>
          <w:tcPr>
            <w:tcW w:w="7720" w:type="dxa"/>
          </w:tcPr>
          <w:p w14:paraId="686898EC" w14:textId="0057D823" w:rsidR="007543C4" w:rsidRPr="00847621" w:rsidRDefault="000F2D05" w:rsidP="007653C8">
            <w:pPr>
              <w:pStyle w:val="BodyText"/>
              <w:spacing w:before="40" w:after="40"/>
              <w:rPr>
                <w:spacing w:val="-1"/>
              </w:rPr>
            </w:pPr>
            <w:r w:rsidRPr="000F2D05">
              <w:rPr>
                <w:spacing w:val="-1"/>
              </w:rPr>
              <w:t>Generador termoeléctrico de radioisótopos</w:t>
            </w:r>
            <w:r w:rsidR="00BF1857">
              <w:rPr>
                <w:spacing w:val="-1"/>
              </w:rPr>
              <w:t>.</w:t>
            </w:r>
          </w:p>
        </w:tc>
      </w:tr>
      <w:tr w:rsidR="007543C4" w:rsidRPr="000F2D05" w14:paraId="6EF88E80" w14:textId="77777777" w:rsidTr="00DF40F5">
        <w:tc>
          <w:tcPr>
            <w:tcW w:w="1630" w:type="dxa"/>
          </w:tcPr>
          <w:p w14:paraId="41896526" w14:textId="1BED1D40" w:rsidR="007543C4" w:rsidRPr="000F2D05" w:rsidRDefault="007543C4" w:rsidP="007653C8">
            <w:pPr>
              <w:pStyle w:val="BodyText"/>
              <w:spacing w:before="40" w:after="40"/>
              <w:rPr>
                <w:spacing w:val="-1"/>
                <w:lang w:val="es-PA"/>
              </w:rPr>
            </w:pPr>
            <w:r w:rsidRPr="000F2D05">
              <w:rPr>
                <w:spacing w:val="-1"/>
                <w:lang w:val="es-PA"/>
              </w:rPr>
              <w:t>SCBA</w:t>
            </w:r>
            <w:r w:rsidR="000F2D05" w:rsidRPr="000F2D05">
              <w:rPr>
                <w:spacing w:val="-1"/>
                <w:lang w:val="es-PA"/>
              </w:rPr>
              <w:t>, por sus siglas e</w:t>
            </w:r>
            <w:r w:rsidR="000F2D05">
              <w:rPr>
                <w:spacing w:val="-1"/>
                <w:lang w:val="es-PA"/>
              </w:rPr>
              <w:t xml:space="preserve">n ingles o </w:t>
            </w:r>
            <w:r w:rsidR="000F2D05" w:rsidRPr="000F2D05">
              <w:rPr>
                <w:spacing w:val="-1"/>
                <w:lang w:val="es-PA"/>
              </w:rPr>
              <w:t>ERA</w:t>
            </w:r>
            <w:r w:rsidR="000F2D05">
              <w:rPr>
                <w:spacing w:val="-1"/>
                <w:lang w:val="es-PA"/>
              </w:rPr>
              <w:t xml:space="preserve"> en español</w:t>
            </w:r>
          </w:p>
        </w:tc>
        <w:tc>
          <w:tcPr>
            <w:tcW w:w="7720" w:type="dxa"/>
          </w:tcPr>
          <w:p w14:paraId="4EFA2F61" w14:textId="450B7043" w:rsidR="007543C4" w:rsidRPr="000F2D05" w:rsidRDefault="000F2D05" w:rsidP="000F2D05">
            <w:pPr>
              <w:pStyle w:val="BodyText"/>
              <w:spacing w:before="40" w:after="40"/>
              <w:rPr>
                <w:spacing w:val="-1"/>
                <w:lang w:val="es-PA"/>
              </w:rPr>
            </w:pPr>
            <w:r w:rsidRPr="000F2D05">
              <w:rPr>
                <w:spacing w:val="-1"/>
                <w:lang w:val="es-PA"/>
              </w:rPr>
              <w:t xml:space="preserve">Equipo </w:t>
            </w:r>
            <w:r>
              <w:rPr>
                <w:spacing w:val="-1"/>
                <w:lang w:val="es-PA"/>
              </w:rPr>
              <w:t>d</w:t>
            </w:r>
            <w:r w:rsidRPr="000F2D05">
              <w:rPr>
                <w:spacing w:val="-1"/>
                <w:lang w:val="es-PA"/>
              </w:rPr>
              <w:t>e Respiración Autónoma (ERA)</w:t>
            </w:r>
            <w:r w:rsidR="00BF1857">
              <w:rPr>
                <w:spacing w:val="-1"/>
                <w:lang w:val="es-PA"/>
              </w:rPr>
              <w:t>.</w:t>
            </w:r>
          </w:p>
        </w:tc>
      </w:tr>
      <w:tr w:rsidR="007543C4" w:rsidRPr="002373AF" w14:paraId="12F14C18" w14:textId="77777777" w:rsidTr="00DF40F5">
        <w:tc>
          <w:tcPr>
            <w:tcW w:w="1630" w:type="dxa"/>
          </w:tcPr>
          <w:p w14:paraId="7C240ADA" w14:textId="7634F802" w:rsidR="000F2D05" w:rsidRPr="000F2D05" w:rsidRDefault="002373AF" w:rsidP="000F2D05">
            <w:pPr>
              <w:rPr>
                <w:spacing w:val="-1"/>
              </w:rPr>
            </w:pPr>
            <w:r>
              <w:rPr>
                <w:spacing w:val="-1"/>
              </w:rPr>
              <w:t>Centelleador</w:t>
            </w:r>
          </w:p>
          <w:p w14:paraId="507FC4C7" w14:textId="177199C0" w:rsidR="007543C4" w:rsidRDefault="007543C4" w:rsidP="007653C8">
            <w:pPr>
              <w:pStyle w:val="BodyText"/>
              <w:spacing w:before="40" w:after="40"/>
              <w:rPr>
                <w:spacing w:val="-1"/>
              </w:rPr>
            </w:pPr>
          </w:p>
        </w:tc>
        <w:tc>
          <w:tcPr>
            <w:tcW w:w="7720" w:type="dxa"/>
          </w:tcPr>
          <w:p w14:paraId="50ACDEEF" w14:textId="10136A3C" w:rsidR="007543C4" w:rsidRPr="002373AF" w:rsidRDefault="002373AF" w:rsidP="002373AF">
            <w:pPr>
              <w:rPr>
                <w:spacing w:val="-1"/>
                <w:lang w:val="es-PA"/>
              </w:rPr>
            </w:pPr>
            <w:r w:rsidRPr="002373AF">
              <w:rPr>
                <w:spacing w:val="-1"/>
                <w:lang w:val="es-PA"/>
              </w:rPr>
              <w:t>Los centelleadores son materiales detectores que emiten luz cuando interactúan con la radiación ionizante</w:t>
            </w:r>
            <w:r w:rsidR="007543C4" w:rsidRPr="002373AF">
              <w:rPr>
                <w:spacing w:val="-1"/>
                <w:lang w:val="es-PA"/>
              </w:rPr>
              <w:t>.</w:t>
            </w:r>
          </w:p>
        </w:tc>
      </w:tr>
      <w:tr w:rsidR="007543C4" w:rsidRPr="002373AF" w14:paraId="66D7828D" w14:textId="77777777" w:rsidTr="00DF40F5">
        <w:tc>
          <w:tcPr>
            <w:tcW w:w="1630" w:type="dxa"/>
          </w:tcPr>
          <w:p w14:paraId="4E010351" w14:textId="44E08E10" w:rsidR="007543C4" w:rsidRDefault="007543C4" w:rsidP="009C3E03">
            <w:pPr>
              <w:pStyle w:val="BodyText"/>
              <w:spacing w:before="40" w:after="40"/>
              <w:rPr>
                <w:spacing w:val="-1"/>
              </w:rPr>
            </w:pPr>
            <w:r>
              <w:rPr>
                <w:spacing w:val="-1"/>
              </w:rPr>
              <w:t>Sievert</w:t>
            </w:r>
          </w:p>
        </w:tc>
        <w:tc>
          <w:tcPr>
            <w:tcW w:w="7720" w:type="dxa"/>
          </w:tcPr>
          <w:p w14:paraId="17E92906" w14:textId="0C7F7CEA" w:rsidR="007543C4" w:rsidRPr="002373AF" w:rsidRDefault="002373AF" w:rsidP="002373AF">
            <w:pPr>
              <w:rPr>
                <w:spacing w:val="-1"/>
                <w:lang w:val="es-PA"/>
              </w:rPr>
            </w:pPr>
            <w:r w:rsidRPr="002373AF">
              <w:rPr>
                <w:spacing w:val="-1"/>
                <w:lang w:val="es-PA"/>
              </w:rPr>
              <w:t>Unidad internacional para la dosis absorbida en los tejidos. Es la dosis Gray, absorbida en la materia, multiplicada por un factor de peso</w:t>
            </w:r>
            <w:r w:rsidR="007543C4" w:rsidRPr="002373AF">
              <w:rPr>
                <w:spacing w:val="-1"/>
                <w:lang w:val="es-PA"/>
              </w:rPr>
              <w:t xml:space="preserve">. </w:t>
            </w:r>
          </w:p>
        </w:tc>
      </w:tr>
      <w:tr w:rsidR="007543C4" w:rsidRPr="00626F0E" w14:paraId="234E3F81" w14:textId="77777777" w:rsidTr="00DF40F5">
        <w:tc>
          <w:tcPr>
            <w:tcW w:w="1630" w:type="dxa"/>
          </w:tcPr>
          <w:p w14:paraId="74B83DFA" w14:textId="7C14D253" w:rsidR="007543C4" w:rsidRPr="002373AF" w:rsidRDefault="007543C4" w:rsidP="007653C8">
            <w:pPr>
              <w:pStyle w:val="BodyText"/>
              <w:spacing w:before="40" w:after="40"/>
              <w:rPr>
                <w:spacing w:val="-1"/>
                <w:lang w:val="es-PA"/>
              </w:rPr>
            </w:pPr>
            <w:r w:rsidRPr="002373AF">
              <w:rPr>
                <w:spacing w:val="-1"/>
                <w:lang w:val="es-PA"/>
              </w:rPr>
              <w:t>SME</w:t>
            </w:r>
            <w:r w:rsidR="002373AF" w:rsidRPr="002373AF">
              <w:rPr>
                <w:spacing w:val="-1"/>
                <w:lang w:val="es-PA"/>
              </w:rPr>
              <w:t>, por sus siglas e</w:t>
            </w:r>
            <w:r w:rsidR="002373AF">
              <w:rPr>
                <w:spacing w:val="-1"/>
                <w:lang w:val="es-PA"/>
              </w:rPr>
              <w:t>n inglés</w:t>
            </w:r>
          </w:p>
        </w:tc>
        <w:tc>
          <w:tcPr>
            <w:tcW w:w="7720" w:type="dxa"/>
          </w:tcPr>
          <w:p w14:paraId="5B2E8918" w14:textId="62DE80FF" w:rsidR="007543C4" w:rsidRDefault="002373AF" w:rsidP="002373AF">
            <w:pPr>
              <w:rPr>
                <w:spacing w:val="-1"/>
              </w:rPr>
            </w:pPr>
            <w:r w:rsidRPr="002373AF">
              <w:rPr>
                <w:spacing w:val="-1"/>
              </w:rPr>
              <w:t>Experto en la materia</w:t>
            </w:r>
            <w:r w:rsidR="00BF1857">
              <w:rPr>
                <w:spacing w:val="-1"/>
              </w:rPr>
              <w:t>.</w:t>
            </w:r>
          </w:p>
        </w:tc>
      </w:tr>
      <w:tr w:rsidR="007543C4" w:rsidRPr="00626F0E" w14:paraId="7E923EE2" w14:textId="77777777" w:rsidTr="00DF40F5">
        <w:tc>
          <w:tcPr>
            <w:tcW w:w="1630" w:type="dxa"/>
          </w:tcPr>
          <w:p w14:paraId="0BE6ECEB" w14:textId="75E887C8" w:rsidR="007543C4" w:rsidRPr="002373AF" w:rsidRDefault="007543C4" w:rsidP="007653C8">
            <w:pPr>
              <w:pStyle w:val="BodyText"/>
              <w:spacing w:before="40" w:after="40"/>
              <w:rPr>
                <w:spacing w:val="-1"/>
                <w:lang w:val="es-PA"/>
              </w:rPr>
            </w:pPr>
            <w:r w:rsidRPr="002373AF">
              <w:rPr>
                <w:spacing w:val="-1"/>
                <w:lang w:val="es-PA"/>
              </w:rPr>
              <w:t>SNL</w:t>
            </w:r>
            <w:r w:rsidR="002373AF" w:rsidRPr="002373AF">
              <w:rPr>
                <w:spacing w:val="-1"/>
                <w:lang w:val="es-PA"/>
              </w:rPr>
              <w:t>, por sus siglas e</w:t>
            </w:r>
            <w:r w:rsidR="002373AF">
              <w:rPr>
                <w:spacing w:val="-1"/>
                <w:lang w:val="es-PA"/>
              </w:rPr>
              <w:t>n inglés</w:t>
            </w:r>
          </w:p>
        </w:tc>
        <w:tc>
          <w:tcPr>
            <w:tcW w:w="7720" w:type="dxa"/>
          </w:tcPr>
          <w:p w14:paraId="351B9790" w14:textId="0D07A9E1" w:rsidR="007543C4" w:rsidRDefault="002373AF" w:rsidP="002373AF">
            <w:pPr>
              <w:rPr>
                <w:spacing w:val="-1"/>
              </w:rPr>
            </w:pPr>
            <w:r w:rsidRPr="002373AF">
              <w:rPr>
                <w:spacing w:val="-1"/>
              </w:rPr>
              <w:t>Laboratorio Nacional de Sandia</w:t>
            </w:r>
            <w:r w:rsidR="00BF1857">
              <w:rPr>
                <w:spacing w:val="-1"/>
              </w:rPr>
              <w:t>.</w:t>
            </w:r>
          </w:p>
        </w:tc>
      </w:tr>
      <w:tr w:rsidR="007543C4" w:rsidRPr="00626F0E" w14:paraId="73801573" w14:textId="77777777" w:rsidTr="00DF40F5">
        <w:tc>
          <w:tcPr>
            <w:tcW w:w="1630" w:type="dxa"/>
          </w:tcPr>
          <w:p w14:paraId="4B83608F" w14:textId="464397B0" w:rsidR="007543C4" w:rsidRPr="009F67F1" w:rsidRDefault="007543C4" w:rsidP="007653C8">
            <w:pPr>
              <w:pStyle w:val="BodyText"/>
              <w:spacing w:before="40" w:after="40"/>
              <w:rPr>
                <w:spacing w:val="-1"/>
                <w:lang w:val="es-PA"/>
              </w:rPr>
            </w:pPr>
            <w:r w:rsidRPr="009F67F1">
              <w:rPr>
                <w:spacing w:val="-1"/>
                <w:lang w:val="es-PA"/>
              </w:rPr>
              <w:t>SNM</w:t>
            </w:r>
            <w:r w:rsidR="009F67F1" w:rsidRPr="009F67F1">
              <w:rPr>
                <w:spacing w:val="-1"/>
                <w:lang w:val="es-PA"/>
              </w:rPr>
              <w:t xml:space="preserve">, por sus siglas </w:t>
            </w:r>
            <w:r w:rsidR="009F67F1">
              <w:rPr>
                <w:spacing w:val="-1"/>
                <w:lang w:val="es-PA"/>
              </w:rPr>
              <w:t>en inglés</w:t>
            </w:r>
          </w:p>
        </w:tc>
        <w:tc>
          <w:tcPr>
            <w:tcW w:w="7720" w:type="dxa"/>
          </w:tcPr>
          <w:p w14:paraId="0A1C1C8D" w14:textId="7A0CDE26" w:rsidR="007543C4" w:rsidRPr="00847621" w:rsidRDefault="002373AF" w:rsidP="002373AF">
            <w:pPr>
              <w:rPr>
                <w:spacing w:val="-1"/>
              </w:rPr>
            </w:pPr>
            <w:r w:rsidRPr="002373AF">
              <w:rPr>
                <w:spacing w:val="-1"/>
              </w:rPr>
              <w:t>Material nuclear especial</w:t>
            </w:r>
            <w:r w:rsidR="00BF1857">
              <w:rPr>
                <w:spacing w:val="-1"/>
              </w:rPr>
              <w:t>.</w:t>
            </w:r>
          </w:p>
        </w:tc>
      </w:tr>
      <w:tr w:rsidR="007543C4" w:rsidRPr="007834C8" w14:paraId="2157BF23" w14:textId="77777777" w:rsidTr="00DF40F5">
        <w:tc>
          <w:tcPr>
            <w:tcW w:w="1630" w:type="dxa"/>
          </w:tcPr>
          <w:p w14:paraId="13C3E0E1" w14:textId="6FD36271" w:rsidR="007543C4" w:rsidRPr="007834C8" w:rsidRDefault="007543C4" w:rsidP="007653C8">
            <w:pPr>
              <w:pStyle w:val="BodyText"/>
              <w:spacing w:before="40" w:after="40"/>
              <w:rPr>
                <w:spacing w:val="-1"/>
                <w:lang w:val="es-PA"/>
              </w:rPr>
            </w:pPr>
            <w:r w:rsidRPr="007834C8">
              <w:rPr>
                <w:spacing w:val="-1"/>
                <w:lang w:val="es-PA"/>
              </w:rPr>
              <w:t>SPARCS</w:t>
            </w:r>
            <w:r w:rsidR="007834C8" w:rsidRPr="007834C8">
              <w:rPr>
                <w:spacing w:val="-1"/>
                <w:lang w:val="es-PA"/>
              </w:rPr>
              <w:t>, por sus siglas e</w:t>
            </w:r>
            <w:r w:rsidR="007834C8">
              <w:rPr>
                <w:spacing w:val="-1"/>
                <w:lang w:val="es-PA"/>
              </w:rPr>
              <w:t>n inglés</w:t>
            </w:r>
          </w:p>
        </w:tc>
        <w:tc>
          <w:tcPr>
            <w:tcW w:w="7720" w:type="dxa"/>
          </w:tcPr>
          <w:p w14:paraId="5C96D434" w14:textId="48107A58" w:rsidR="007543C4" w:rsidRPr="007834C8" w:rsidRDefault="007834C8" w:rsidP="007834C8">
            <w:pPr>
              <w:rPr>
                <w:spacing w:val="-1"/>
                <w:lang w:val="es-PA"/>
              </w:rPr>
            </w:pPr>
            <w:r w:rsidRPr="007834C8">
              <w:rPr>
                <w:spacing w:val="-1"/>
                <w:lang w:val="es-PA"/>
              </w:rPr>
              <w:t>El Sistema Informático Radiológico Avanzado SPectral es un sistema de detección montado en un vehículo desarrollado por el Departamento de Energía de los Estados Unidos</w:t>
            </w:r>
            <w:r w:rsidR="007543C4" w:rsidRPr="007834C8">
              <w:rPr>
                <w:spacing w:val="-1"/>
                <w:lang w:val="es-PA"/>
              </w:rPr>
              <w:t>.</w:t>
            </w:r>
          </w:p>
        </w:tc>
      </w:tr>
      <w:tr w:rsidR="007543C4" w:rsidRPr="007834C8" w14:paraId="28F84BE2" w14:textId="77777777" w:rsidTr="00DF40F5">
        <w:tc>
          <w:tcPr>
            <w:tcW w:w="1630" w:type="dxa"/>
          </w:tcPr>
          <w:p w14:paraId="2C38B786" w14:textId="77777777" w:rsidR="007834C8" w:rsidRPr="007834C8" w:rsidRDefault="007834C8" w:rsidP="007834C8">
            <w:pPr>
              <w:rPr>
                <w:spacing w:val="-1"/>
              </w:rPr>
            </w:pPr>
            <w:r w:rsidRPr="007834C8">
              <w:rPr>
                <w:spacing w:val="-1"/>
              </w:rPr>
              <w:t>Espectro</w:t>
            </w:r>
          </w:p>
          <w:p w14:paraId="3E4C58F0" w14:textId="67225C38" w:rsidR="007543C4" w:rsidRDefault="007543C4" w:rsidP="007653C8">
            <w:pPr>
              <w:pStyle w:val="BodyText"/>
              <w:spacing w:before="40" w:after="40"/>
              <w:rPr>
                <w:spacing w:val="-1"/>
              </w:rPr>
            </w:pPr>
          </w:p>
        </w:tc>
        <w:tc>
          <w:tcPr>
            <w:tcW w:w="7720" w:type="dxa"/>
          </w:tcPr>
          <w:p w14:paraId="11FCC402" w14:textId="0FCD6E39" w:rsidR="007543C4" w:rsidRPr="007834C8" w:rsidRDefault="007834C8" w:rsidP="007834C8">
            <w:pPr>
              <w:rPr>
                <w:spacing w:val="-1"/>
                <w:lang w:val="es-PA"/>
              </w:rPr>
            </w:pPr>
            <w:r w:rsidRPr="007834C8">
              <w:rPr>
                <w:spacing w:val="-1"/>
                <w:lang w:val="es-PA"/>
              </w:rPr>
              <w:t>La espectroscopia gamma es la técnica utilizada para medir el espectro (o los espectros) de energía de los rayos gamma de una fuente de radiación. El espectro (uno) o los espectros (múltiples) son un gráfico de los recuentos de rayos gamma frente a la energía</w:t>
            </w:r>
            <w:r w:rsidR="007543C4" w:rsidRPr="007834C8">
              <w:rPr>
                <w:spacing w:val="-1"/>
                <w:lang w:val="es-PA"/>
              </w:rPr>
              <w:t xml:space="preserve">. </w:t>
            </w:r>
          </w:p>
        </w:tc>
      </w:tr>
      <w:tr w:rsidR="007543C4" w:rsidRPr="00AD64C7" w14:paraId="14DDE0B1" w14:textId="77777777" w:rsidTr="00DF40F5">
        <w:tc>
          <w:tcPr>
            <w:tcW w:w="1630" w:type="dxa"/>
          </w:tcPr>
          <w:p w14:paraId="5883D7B2" w14:textId="44865D77" w:rsidR="007543C4" w:rsidRDefault="007834C8" w:rsidP="007834C8">
            <w:pPr>
              <w:rPr>
                <w:spacing w:val="-1"/>
              </w:rPr>
            </w:pPr>
            <w:r w:rsidRPr="007834C8">
              <w:rPr>
                <w:spacing w:val="-1"/>
              </w:rPr>
              <w:t>Actividad específica</w:t>
            </w:r>
          </w:p>
        </w:tc>
        <w:tc>
          <w:tcPr>
            <w:tcW w:w="7720" w:type="dxa"/>
          </w:tcPr>
          <w:p w14:paraId="54F6A327" w14:textId="68695137" w:rsidR="007543C4" w:rsidRPr="007834C8" w:rsidRDefault="007834C8" w:rsidP="007834C8">
            <w:pPr>
              <w:rPr>
                <w:spacing w:val="-1"/>
                <w:lang w:val="es-PA"/>
              </w:rPr>
            </w:pPr>
            <w:r w:rsidRPr="007834C8">
              <w:rPr>
                <w:spacing w:val="-1"/>
                <w:lang w:val="es-PA"/>
              </w:rPr>
              <w:t xml:space="preserve">La actividad específica es la cantidad de radiactividad (Bq o Ci) por unidad de masa (normalmente gramos) de un </w:t>
            </w:r>
            <w:r w:rsidR="0082217D">
              <w:rPr>
                <w:spacing w:val="-1"/>
                <w:lang w:val="es-PA"/>
              </w:rPr>
              <w:t>radionúclido</w:t>
            </w:r>
            <w:r w:rsidR="007543C4" w:rsidRPr="00AD64C7">
              <w:rPr>
                <w:spacing w:val="-1"/>
                <w:lang w:val="es-PA"/>
              </w:rPr>
              <w:t>.</w:t>
            </w:r>
          </w:p>
        </w:tc>
      </w:tr>
      <w:tr w:rsidR="007543C4" w:rsidRPr="00AD64C7" w14:paraId="531B9222" w14:textId="77777777" w:rsidTr="00DF40F5">
        <w:tc>
          <w:tcPr>
            <w:tcW w:w="1630" w:type="dxa"/>
          </w:tcPr>
          <w:p w14:paraId="1F01B1C2" w14:textId="45BAACFF" w:rsidR="007543C4" w:rsidRDefault="00AD64C7" w:rsidP="00AD64C7">
            <w:pPr>
              <w:rPr>
                <w:spacing w:val="-1"/>
              </w:rPr>
            </w:pPr>
            <w:r w:rsidRPr="00AD64C7">
              <w:rPr>
                <w:spacing w:val="-1"/>
              </w:rPr>
              <w:t>Tiempo de permanencia</w:t>
            </w:r>
          </w:p>
        </w:tc>
        <w:tc>
          <w:tcPr>
            <w:tcW w:w="7720" w:type="dxa"/>
          </w:tcPr>
          <w:p w14:paraId="1F0D0F95" w14:textId="20890ABB" w:rsidR="007543C4" w:rsidRPr="00AD64C7" w:rsidRDefault="00AD64C7" w:rsidP="00AD64C7">
            <w:pPr>
              <w:rPr>
                <w:spacing w:val="-1"/>
                <w:lang w:val="es-PA"/>
              </w:rPr>
            </w:pPr>
            <w:r w:rsidRPr="00AD64C7">
              <w:rPr>
                <w:spacing w:val="-1"/>
                <w:lang w:val="es-PA"/>
              </w:rPr>
              <w:t>El tiempo calculado que un interviniente puede permanecer en el campo de radiación y no sobrepasar las recomendaciones de acción protectora</w:t>
            </w:r>
            <w:r w:rsidR="007543C4" w:rsidRPr="00AD64C7">
              <w:rPr>
                <w:spacing w:val="-1"/>
                <w:lang w:val="es-PA"/>
              </w:rPr>
              <w:t>.</w:t>
            </w:r>
          </w:p>
        </w:tc>
      </w:tr>
      <w:tr w:rsidR="007543C4" w:rsidRPr="002574BC" w14:paraId="4ADB184C" w14:textId="77777777" w:rsidTr="00DF40F5">
        <w:tc>
          <w:tcPr>
            <w:tcW w:w="1630" w:type="dxa"/>
          </w:tcPr>
          <w:p w14:paraId="63C1F55F" w14:textId="337A558E" w:rsidR="007543C4" w:rsidRDefault="002574BC" w:rsidP="002574BC">
            <w:pPr>
              <w:rPr>
                <w:spacing w:val="-1"/>
              </w:rPr>
            </w:pPr>
            <w:r w:rsidRPr="002574BC">
              <w:rPr>
                <w:spacing w:val="-1"/>
              </w:rPr>
              <w:t>Radiación terrestre</w:t>
            </w:r>
          </w:p>
        </w:tc>
        <w:tc>
          <w:tcPr>
            <w:tcW w:w="7720" w:type="dxa"/>
          </w:tcPr>
          <w:p w14:paraId="22EF213E" w14:textId="41AAC4B9" w:rsidR="007543C4" w:rsidRPr="002574BC" w:rsidRDefault="002574BC" w:rsidP="002574BC">
            <w:pPr>
              <w:rPr>
                <w:spacing w:val="-1"/>
                <w:lang w:val="es-PA"/>
              </w:rPr>
            </w:pPr>
            <w:r w:rsidRPr="002574BC">
              <w:rPr>
                <w:spacing w:val="-1"/>
                <w:lang w:val="es-PA"/>
              </w:rPr>
              <w:t>Las fuentes naturales de radiación (de la tierra</w:t>
            </w:r>
            <w:r w:rsidR="007543C4" w:rsidRPr="002574BC">
              <w:rPr>
                <w:spacing w:val="-1"/>
                <w:lang w:val="es-PA"/>
              </w:rPr>
              <w:t>).</w:t>
            </w:r>
          </w:p>
        </w:tc>
      </w:tr>
      <w:tr w:rsidR="007543C4" w:rsidRPr="00626F0E" w14:paraId="02C89136" w14:textId="77777777" w:rsidTr="00DF40F5">
        <w:tc>
          <w:tcPr>
            <w:tcW w:w="1630" w:type="dxa"/>
          </w:tcPr>
          <w:p w14:paraId="2B2F2431" w14:textId="1FEED63F" w:rsidR="007543C4" w:rsidRPr="002574BC" w:rsidRDefault="007543C4" w:rsidP="007653C8">
            <w:pPr>
              <w:pStyle w:val="BodyText"/>
              <w:spacing w:before="40" w:after="40"/>
              <w:rPr>
                <w:spacing w:val="-1"/>
                <w:lang w:val="es-PA"/>
              </w:rPr>
            </w:pPr>
            <w:r w:rsidRPr="002574BC">
              <w:rPr>
                <w:spacing w:val="-1"/>
                <w:lang w:val="es-PA"/>
              </w:rPr>
              <w:t>TLD</w:t>
            </w:r>
            <w:r w:rsidR="002574BC" w:rsidRPr="002574BC">
              <w:rPr>
                <w:spacing w:val="-1"/>
                <w:lang w:val="es-PA"/>
              </w:rPr>
              <w:t>, por sus siglas e</w:t>
            </w:r>
            <w:r w:rsidR="002574BC">
              <w:rPr>
                <w:spacing w:val="-1"/>
                <w:lang w:val="es-PA"/>
              </w:rPr>
              <w:t>n inglés</w:t>
            </w:r>
          </w:p>
        </w:tc>
        <w:tc>
          <w:tcPr>
            <w:tcW w:w="7720" w:type="dxa"/>
          </w:tcPr>
          <w:p w14:paraId="4A8C4890" w14:textId="5AB34799" w:rsidR="007543C4" w:rsidRDefault="002574BC" w:rsidP="002574BC">
            <w:pPr>
              <w:rPr>
                <w:spacing w:val="-1"/>
              </w:rPr>
            </w:pPr>
            <w:r w:rsidRPr="002574BC">
              <w:rPr>
                <w:spacing w:val="-1"/>
              </w:rPr>
              <w:t>Dosímetro termoluminiscente</w:t>
            </w:r>
            <w:r w:rsidR="00BF1857">
              <w:rPr>
                <w:spacing w:val="-1"/>
              </w:rPr>
              <w:t>.</w:t>
            </w:r>
          </w:p>
        </w:tc>
      </w:tr>
      <w:tr w:rsidR="007543C4" w:rsidRPr="00626F0E" w14:paraId="40958DDC" w14:textId="77777777" w:rsidTr="00DF40F5">
        <w:tc>
          <w:tcPr>
            <w:tcW w:w="1630" w:type="dxa"/>
          </w:tcPr>
          <w:p w14:paraId="702C774C" w14:textId="2E8A86D6" w:rsidR="007543C4" w:rsidRDefault="002574BC" w:rsidP="007653C8">
            <w:pPr>
              <w:pStyle w:val="BodyText"/>
              <w:spacing w:before="40" w:after="40"/>
              <w:rPr>
                <w:spacing w:val="-1"/>
              </w:rPr>
            </w:pPr>
            <w:r>
              <w:rPr>
                <w:spacing w:val="-1"/>
              </w:rPr>
              <w:t>COT</w:t>
            </w:r>
          </w:p>
        </w:tc>
        <w:tc>
          <w:tcPr>
            <w:tcW w:w="7720" w:type="dxa"/>
          </w:tcPr>
          <w:p w14:paraId="74E998BD" w14:textId="549BC56B" w:rsidR="007543C4" w:rsidRDefault="002574BC" w:rsidP="002574BC">
            <w:pPr>
              <w:rPr>
                <w:spacing w:val="-1"/>
                <w:lang w:val="en"/>
              </w:rPr>
            </w:pPr>
            <w:r w:rsidRPr="002574BC">
              <w:rPr>
                <w:spacing w:val="-1"/>
                <w:lang w:val="en"/>
              </w:rPr>
              <w:t>Centro de Operaciones Tácticas</w:t>
            </w:r>
          </w:p>
        </w:tc>
      </w:tr>
      <w:tr w:rsidR="007543C4" w:rsidRPr="002574BC" w14:paraId="4B1AA1E2" w14:textId="77777777" w:rsidTr="00DF40F5">
        <w:tc>
          <w:tcPr>
            <w:tcW w:w="1630" w:type="dxa"/>
          </w:tcPr>
          <w:p w14:paraId="523FEE1B" w14:textId="6C2105B6" w:rsidR="007543C4" w:rsidRDefault="007543C4" w:rsidP="007653C8">
            <w:pPr>
              <w:pStyle w:val="BodyText"/>
              <w:spacing w:before="40" w:after="40"/>
              <w:rPr>
                <w:spacing w:val="-1"/>
              </w:rPr>
            </w:pPr>
            <w:r>
              <w:rPr>
                <w:spacing w:val="-1"/>
              </w:rPr>
              <w:t>TRIAGE</w:t>
            </w:r>
          </w:p>
        </w:tc>
        <w:tc>
          <w:tcPr>
            <w:tcW w:w="7720" w:type="dxa"/>
          </w:tcPr>
          <w:p w14:paraId="799E5B1F" w14:textId="60076232" w:rsidR="007543C4" w:rsidRPr="002574BC" w:rsidRDefault="002574BC" w:rsidP="007653C8">
            <w:pPr>
              <w:pStyle w:val="BodyText"/>
              <w:spacing w:before="40" w:after="40"/>
              <w:rPr>
                <w:spacing w:val="-1"/>
                <w:lang w:val="es-PA"/>
              </w:rPr>
            </w:pPr>
            <w:r w:rsidRPr="002574BC">
              <w:rPr>
                <w:spacing w:val="-1"/>
                <w:lang w:val="es-PA"/>
              </w:rPr>
              <w:t>El TRIAGE del Departamento de Energía de los Estados Unidos es un servicio en línea seguro y no desplegable que proporciona apoyo a distancia a los equipos de respuesta a emergencias en caso de una emergencia nuclear o radiológica. El TRIAGE cuenta con científicos de guardia disponibles las 24 horas del día para analizar datos específicos del lugar y confirmar la identificación de radioisótopos en caso de incidente radiológico</w:t>
            </w:r>
            <w:r w:rsidR="007543C4" w:rsidRPr="002574BC">
              <w:rPr>
                <w:spacing w:val="-1"/>
                <w:lang w:val="es-PA"/>
              </w:rPr>
              <w:t>. </w:t>
            </w:r>
          </w:p>
        </w:tc>
      </w:tr>
      <w:tr w:rsidR="007543C4" w:rsidRPr="002574BC" w14:paraId="391D7188" w14:textId="77777777" w:rsidTr="00DF40F5">
        <w:tc>
          <w:tcPr>
            <w:tcW w:w="1630" w:type="dxa"/>
          </w:tcPr>
          <w:p w14:paraId="57C12B0D" w14:textId="37E1C1FA" w:rsidR="007543C4" w:rsidRPr="002574BC" w:rsidRDefault="007543C4" w:rsidP="007653C8">
            <w:pPr>
              <w:pStyle w:val="BodyText"/>
              <w:spacing w:before="40" w:after="40"/>
              <w:rPr>
                <w:spacing w:val="-1"/>
                <w:lang w:val="es-PA"/>
              </w:rPr>
            </w:pPr>
            <w:r w:rsidRPr="002574BC">
              <w:rPr>
                <w:spacing w:val="-1"/>
                <w:lang w:val="es-PA"/>
              </w:rPr>
              <w:t>TTX</w:t>
            </w:r>
            <w:r w:rsidR="002574BC" w:rsidRPr="002574BC">
              <w:rPr>
                <w:spacing w:val="-1"/>
                <w:lang w:val="es-PA"/>
              </w:rPr>
              <w:t>, por sus siglas e</w:t>
            </w:r>
            <w:r w:rsidR="002574BC">
              <w:rPr>
                <w:spacing w:val="-1"/>
                <w:lang w:val="es-PA"/>
              </w:rPr>
              <w:t>n inglés</w:t>
            </w:r>
          </w:p>
        </w:tc>
        <w:tc>
          <w:tcPr>
            <w:tcW w:w="7720" w:type="dxa"/>
          </w:tcPr>
          <w:p w14:paraId="289D644C" w14:textId="05529389" w:rsidR="007543C4" w:rsidRPr="002574BC" w:rsidRDefault="002574BC" w:rsidP="002574BC">
            <w:pPr>
              <w:rPr>
                <w:spacing w:val="-1"/>
                <w:lang w:val="es-PA"/>
              </w:rPr>
            </w:pPr>
            <w:r w:rsidRPr="002574BC">
              <w:rPr>
                <w:spacing w:val="-1"/>
                <w:lang w:val="es-PA"/>
              </w:rPr>
              <w:t>Ejercicio de mesa - un ejercicio basado en la discusión, destinado a recorrer un evento con las organizaciones pertinentes y a discutir sus políticas/regulaciones existentes</w:t>
            </w:r>
            <w:r w:rsidR="007543C4" w:rsidRPr="002574BC">
              <w:rPr>
                <w:spacing w:val="-1"/>
                <w:lang w:val="es-PA"/>
              </w:rPr>
              <w:t>.</w:t>
            </w:r>
          </w:p>
        </w:tc>
      </w:tr>
      <w:tr w:rsidR="007543C4" w:rsidRPr="00BF1857" w14:paraId="562E7477" w14:textId="77777777" w:rsidTr="00DF40F5">
        <w:tc>
          <w:tcPr>
            <w:tcW w:w="1630" w:type="dxa"/>
          </w:tcPr>
          <w:p w14:paraId="3999318B" w14:textId="1F8E70CB" w:rsidR="007543C4" w:rsidRPr="00847621" w:rsidRDefault="002574BC" w:rsidP="007653C8">
            <w:pPr>
              <w:pStyle w:val="BodyText"/>
              <w:spacing w:before="40" w:after="40"/>
              <w:rPr>
                <w:spacing w:val="-1"/>
              </w:rPr>
            </w:pPr>
            <w:r w:rsidRPr="002574BC">
              <w:rPr>
                <w:spacing w:val="-1"/>
              </w:rPr>
              <w:t>ONU</w:t>
            </w:r>
          </w:p>
        </w:tc>
        <w:tc>
          <w:tcPr>
            <w:tcW w:w="7720" w:type="dxa"/>
          </w:tcPr>
          <w:p w14:paraId="450E71BF" w14:textId="2A9B3CDF" w:rsidR="007543C4" w:rsidRPr="00BF1857" w:rsidRDefault="00BF1857" w:rsidP="002574BC">
            <w:pPr>
              <w:rPr>
                <w:spacing w:val="-1"/>
                <w:lang w:val="es-PA"/>
              </w:rPr>
            </w:pPr>
            <w:r w:rsidRPr="00BF1857">
              <w:rPr>
                <w:spacing w:val="-1"/>
                <w:lang w:val="es-PA"/>
              </w:rPr>
              <w:t xml:space="preserve">Organización de las </w:t>
            </w:r>
            <w:r w:rsidR="002574BC" w:rsidRPr="00BF1857">
              <w:rPr>
                <w:spacing w:val="-1"/>
                <w:lang w:val="es-PA"/>
              </w:rPr>
              <w:t>Naciones Unidas</w:t>
            </w:r>
            <w:r w:rsidRPr="00BF1857">
              <w:rPr>
                <w:spacing w:val="-1"/>
                <w:lang w:val="es-PA"/>
              </w:rPr>
              <w:t>.</w:t>
            </w:r>
          </w:p>
        </w:tc>
      </w:tr>
      <w:tr w:rsidR="007543C4" w:rsidRPr="00B46458" w14:paraId="7E2BD37E" w14:textId="77777777" w:rsidTr="00DF40F5">
        <w:tc>
          <w:tcPr>
            <w:tcW w:w="1630" w:type="dxa"/>
          </w:tcPr>
          <w:p w14:paraId="518F31D7" w14:textId="32BBAB74" w:rsidR="007543C4" w:rsidRPr="00B46458" w:rsidRDefault="007543C4" w:rsidP="007653C8">
            <w:pPr>
              <w:pStyle w:val="BodyText"/>
              <w:spacing w:before="40" w:after="40"/>
              <w:rPr>
                <w:spacing w:val="-1"/>
                <w:lang w:val="es-PA"/>
              </w:rPr>
            </w:pPr>
            <w:r w:rsidRPr="00B46458">
              <w:rPr>
                <w:spacing w:val="-1"/>
                <w:lang w:val="es-PA"/>
              </w:rPr>
              <w:t>VBIED</w:t>
            </w:r>
            <w:r w:rsidR="00B46458" w:rsidRPr="00B46458">
              <w:rPr>
                <w:spacing w:val="-1"/>
                <w:lang w:val="es-PA"/>
              </w:rPr>
              <w:t>, por sus siglas e</w:t>
            </w:r>
            <w:r w:rsidR="00B46458">
              <w:rPr>
                <w:spacing w:val="-1"/>
                <w:lang w:val="es-PA"/>
              </w:rPr>
              <w:t>n inglés</w:t>
            </w:r>
          </w:p>
        </w:tc>
        <w:tc>
          <w:tcPr>
            <w:tcW w:w="7720" w:type="dxa"/>
          </w:tcPr>
          <w:p w14:paraId="7D77F62B" w14:textId="207AF31B" w:rsidR="007543C4" w:rsidRPr="00B46458" w:rsidRDefault="00B46458" w:rsidP="007653C8">
            <w:pPr>
              <w:pStyle w:val="BodyText"/>
              <w:spacing w:before="40" w:after="40"/>
              <w:rPr>
                <w:spacing w:val="-1"/>
                <w:lang w:val="es-PA"/>
              </w:rPr>
            </w:pPr>
            <w:r w:rsidRPr="00B46458">
              <w:rPr>
                <w:spacing w:val="-1"/>
                <w:lang w:val="es-PA"/>
              </w:rPr>
              <w:t>Artefacto explosivo improvisado colocado en un vehículo</w:t>
            </w:r>
            <w:r w:rsidR="00BF1857">
              <w:rPr>
                <w:spacing w:val="-1"/>
                <w:lang w:val="es-PA"/>
              </w:rPr>
              <w:t>.</w:t>
            </w:r>
          </w:p>
        </w:tc>
      </w:tr>
      <w:tr w:rsidR="007543C4" w:rsidRPr="00B46458" w14:paraId="2A1AEAAE" w14:textId="77777777" w:rsidTr="00DF40F5">
        <w:tc>
          <w:tcPr>
            <w:tcW w:w="1630" w:type="dxa"/>
          </w:tcPr>
          <w:p w14:paraId="4F36EF64" w14:textId="649470DB" w:rsidR="007543C4" w:rsidRPr="00847621" w:rsidRDefault="00B46458" w:rsidP="007653C8">
            <w:pPr>
              <w:pStyle w:val="BodyText"/>
              <w:spacing w:before="40" w:after="40"/>
              <w:rPr>
                <w:spacing w:val="-1"/>
              </w:rPr>
            </w:pPr>
            <w:r w:rsidRPr="00B46458">
              <w:rPr>
                <w:spacing w:val="-1"/>
                <w:lang w:val="es-PA"/>
              </w:rPr>
              <w:t>OMS</w:t>
            </w:r>
          </w:p>
        </w:tc>
        <w:tc>
          <w:tcPr>
            <w:tcW w:w="7720" w:type="dxa"/>
          </w:tcPr>
          <w:p w14:paraId="098ABA54" w14:textId="5966C92F" w:rsidR="007543C4" w:rsidRPr="00B46458" w:rsidRDefault="00B46458" w:rsidP="007653C8">
            <w:pPr>
              <w:pStyle w:val="BodyText"/>
              <w:spacing w:before="40" w:after="40"/>
              <w:rPr>
                <w:spacing w:val="-1"/>
                <w:lang w:val="es-PA"/>
              </w:rPr>
            </w:pPr>
            <w:r w:rsidRPr="00B46458">
              <w:rPr>
                <w:spacing w:val="-1"/>
                <w:lang w:val="es-PA"/>
              </w:rPr>
              <w:t>Organización Mundial de la Salud</w:t>
            </w:r>
            <w:r w:rsidR="00BF1857">
              <w:rPr>
                <w:spacing w:val="-1"/>
                <w:lang w:val="es-PA"/>
              </w:rPr>
              <w:t>.</w:t>
            </w:r>
          </w:p>
        </w:tc>
      </w:tr>
      <w:tr w:rsidR="007543C4" w:rsidRPr="00B46458" w14:paraId="65595F4D" w14:textId="77777777" w:rsidTr="00DF40F5">
        <w:tc>
          <w:tcPr>
            <w:tcW w:w="1630" w:type="dxa"/>
          </w:tcPr>
          <w:p w14:paraId="65A9D798" w14:textId="7CAEB22D" w:rsidR="007543C4" w:rsidRDefault="00B46458" w:rsidP="00B46458">
            <w:pPr>
              <w:rPr>
                <w:spacing w:val="-1"/>
              </w:rPr>
            </w:pPr>
            <w:r w:rsidRPr="00B46458">
              <w:rPr>
                <w:spacing w:val="-1"/>
              </w:rPr>
              <w:t>Contador de cuerpo entero</w:t>
            </w:r>
          </w:p>
        </w:tc>
        <w:tc>
          <w:tcPr>
            <w:tcW w:w="7720" w:type="dxa"/>
          </w:tcPr>
          <w:p w14:paraId="3FC0DFE0" w14:textId="7DBE782B" w:rsidR="007543C4" w:rsidRPr="00B46458" w:rsidRDefault="00B46458" w:rsidP="00B46458">
            <w:pPr>
              <w:rPr>
                <w:spacing w:val="-1"/>
                <w:lang w:val="es-PA"/>
              </w:rPr>
            </w:pPr>
            <w:r w:rsidRPr="00B46458">
              <w:rPr>
                <w:spacing w:val="-1"/>
                <w:lang w:val="es-PA"/>
              </w:rPr>
              <w:t>Determina la deposición interna de radionúclidos emisores de fotones</w:t>
            </w:r>
            <w:r w:rsidR="007543C4" w:rsidRPr="00B46458">
              <w:rPr>
                <w:spacing w:val="-1"/>
                <w:lang w:val="es-PA"/>
              </w:rPr>
              <w:t>.</w:t>
            </w:r>
          </w:p>
        </w:tc>
      </w:tr>
      <w:tr w:rsidR="007543C4" w:rsidRPr="00626F0E" w14:paraId="695E892A" w14:textId="77777777" w:rsidTr="00DF40F5">
        <w:tc>
          <w:tcPr>
            <w:tcW w:w="1630" w:type="dxa"/>
          </w:tcPr>
          <w:p w14:paraId="48EC3797" w14:textId="2A3CAB99" w:rsidR="007543C4" w:rsidRDefault="00B46458" w:rsidP="007653C8">
            <w:pPr>
              <w:pStyle w:val="BodyText"/>
              <w:spacing w:before="40" w:after="40"/>
              <w:rPr>
                <w:spacing w:val="-1"/>
              </w:rPr>
            </w:pPr>
            <w:r>
              <w:rPr>
                <w:spacing w:val="-1"/>
              </w:rPr>
              <w:t>ADM</w:t>
            </w:r>
          </w:p>
        </w:tc>
        <w:tc>
          <w:tcPr>
            <w:tcW w:w="7720" w:type="dxa"/>
          </w:tcPr>
          <w:p w14:paraId="291D7000" w14:textId="5740E4F8" w:rsidR="007543C4" w:rsidRDefault="00B46458" w:rsidP="00B46458">
            <w:pPr>
              <w:rPr>
                <w:spacing w:val="-1"/>
              </w:rPr>
            </w:pPr>
            <w:r w:rsidRPr="00B46458">
              <w:rPr>
                <w:spacing w:val="-1"/>
              </w:rPr>
              <w:t xml:space="preserve">Armas de </w:t>
            </w:r>
            <w:r>
              <w:rPr>
                <w:spacing w:val="-1"/>
              </w:rPr>
              <w:t>D</w:t>
            </w:r>
            <w:r w:rsidRPr="00B46458">
              <w:rPr>
                <w:spacing w:val="-1"/>
              </w:rPr>
              <w:t xml:space="preserve">estrucción </w:t>
            </w:r>
            <w:r>
              <w:rPr>
                <w:spacing w:val="-1"/>
              </w:rPr>
              <w:t>M</w:t>
            </w:r>
            <w:r w:rsidRPr="00B46458">
              <w:rPr>
                <w:spacing w:val="-1"/>
              </w:rPr>
              <w:t>asiva</w:t>
            </w:r>
            <w:r w:rsidR="00BF1857">
              <w:rPr>
                <w:spacing w:val="-1"/>
              </w:rPr>
              <w:t>.</w:t>
            </w:r>
          </w:p>
        </w:tc>
      </w:tr>
      <w:tr w:rsidR="007543C4" w:rsidRPr="00B46458" w14:paraId="0A0A0254" w14:textId="77777777" w:rsidTr="00DF40F5">
        <w:tc>
          <w:tcPr>
            <w:tcW w:w="1630" w:type="dxa"/>
          </w:tcPr>
          <w:p w14:paraId="30A9FF64" w14:textId="2719EE2C" w:rsidR="007543C4" w:rsidRPr="00847621" w:rsidRDefault="00B46458" w:rsidP="007653C8">
            <w:pPr>
              <w:pStyle w:val="BodyText"/>
              <w:spacing w:before="40" w:after="40"/>
              <w:rPr>
                <w:spacing w:val="-1"/>
              </w:rPr>
            </w:pPr>
            <w:r>
              <w:rPr>
                <w:spacing w:val="-1"/>
              </w:rPr>
              <w:t>Rayos-</w:t>
            </w:r>
            <w:r w:rsidR="007543C4">
              <w:rPr>
                <w:spacing w:val="-1"/>
              </w:rPr>
              <w:t xml:space="preserve">X </w:t>
            </w:r>
          </w:p>
        </w:tc>
        <w:tc>
          <w:tcPr>
            <w:tcW w:w="7720" w:type="dxa"/>
          </w:tcPr>
          <w:p w14:paraId="04B760D2" w14:textId="0C078CC4" w:rsidR="007543C4" w:rsidRPr="00B46458" w:rsidRDefault="00B46458" w:rsidP="00B46458">
            <w:pPr>
              <w:rPr>
                <w:spacing w:val="-1"/>
                <w:lang w:val="es-PA"/>
              </w:rPr>
            </w:pPr>
            <w:r w:rsidRPr="00B46458">
              <w:rPr>
                <w:spacing w:val="-1"/>
                <w:lang w:val="es-PA"/>
              </w:rPr>
              <w:t>Los rayos X son radiaciones que se originan en las transiciones de electrones entre las capas de electrones de un átomo</w:t>
            </w:r>
            <w:r w:rsidR="007543C4" w:rsidRPr="00B46458">
              <w:rPr>
                <w:spacing w:val="-1"/>
                <w:lang w:val="es-PA"/>
              </w:rPr>
              <w:t xml:space="preserve">.  </w:t>
            </w:r>
          </w:p>
        </w:tc>
      </w:tr>
      <w:tr w:rsidR="007543C4" w:rsidRPr="00B46458" w14:paraId="248D1CE2" w14:textId="77777777" w:rsidTr="00DF40F5">
        <w:tc>
          <w:tcPr>
            <w:tcW w:w="1630" w:type="dxa"/>
          </w:tcPr>
          <w:p w14:paraId="3D08002C" w14:textId="0492E5BE" w:rsidR="007543C4" w:rsidRPr="00B46458" w:rsidRDefault="007543C4" w:rsidP="007653C8">
            <w:pPr>
              <w:pStyle w:val="BodyText"/>
              <w:spacing w:before="40" w:after="40"/>
              <w:rPr>
                <w:spacing w:val="-1"/>
                <w:lang w:val="es-PA"/>
              </w:rPr>
            </w:pPr>
          </w:p>
        </w:tc>
        <w:tc>
          <w:tcPr>
            <w:tcW w:w="7720" w:type="dxa"/>
          </w:tcPr>
          <w:p w14:paraId="76FB5F8A" w14:textId="4649496E" w:rsidR="007543C4" w:rsidRPr="00B46458" w:rsidRDefault="007543C4" w:rsidP="00491F0A">
            <w:pPr>
              <w:pStyle w:val="BodyText"/>
              <w:spacing w:before="40" w:after="40"/>
              <w:rPr>
                <w:spacing w:val="-1"/>
                <w:lang w:val="es-PA"/>
              </w:rPr>
            </w:pPr>
          </w:p>
        </w:tc>
      </w:tr>
    </w:tbl>
    <w:p w14:paraId="5499C55E" w14:textId="77777777" w:rsidR="00EF4DC1" w:rsidRPr="00B46458" w:rsidRDefault="00EF4DC1">
      <w:pPr>
        <w:rPr>
          <w:lang w:val="es-PA"/>
        </w:rPr>
        <w:sectPr w:rsidR="00EF4DC1" w:rsidRPr="00B46458" w:rsidSect="00DF2354">
          <w:footerReference w:type="default" r:id="rId17"/>
          <w:pgSz w:w="12240" w:h="15840" w:code="1"/>
          <w:pgMar w:top="1440" w:right="1440" w:bottom="1440" w:left="1440" w:header="432" w:footer="432" w:gutter="0"/>
          <w:pgNumType w:start="1" w:chapStyle="1"/>
          <w:cols w:space="720"/>
          <w:docGrid w:linePitch="360"/>
        </w:sectPr>
      </w:pPr>
    </w:p>
    <w:p w14:paraId="6587AEB4" w14:textId="6663E334" w:rsidR="00C00BD8" w:rsidRPr="00B46458" w:rsidRDefault="00B46458" w:rsidP="0005341B">
      <w:pPr>
        <w:pStyle w:val="Heading1"/>
        <w:rPr>
          <w:lang w:val="es-PA"/>
        </w:rPr>
      </w:pPr>
      <w:bookmarkStart w:id="1" w:name="_Toc111245524"/>
      <w:r w:rsidRPr="00B46458">
        <w:rPr>
          <w:lang w:val="es-PA"/>
        </w:rPr>
        <w:t xml:space="preserve">ANEXO B: </w:t>
      </w:r>
      <w:r w:rsidR="00C76AB9">
        <w:rPr>
          <w:lang w:val="es-PA"/>
        </w:rPr>
        <w:t>INFORMACIÓN GENERAL</w:t>
      </w:r>
      <w:r w:rsidRPr="00B46458">
        <w:rPr>
          <w:lang w:val="es-PA"/>
        </w:rPr>
        <w:t xml:space="preserve"> DE LA RADIACIÓN</w:t>
      </w:r>
      <w:bookmarkEnd w:id="1"/>
    </w:p>
    <w:p w14:paraId="7EE942A9" w14:textId="77777777" w:rsidR="00B46458" w:rsidRPr="00B46458" w:rsidRDefault="0094169D" w:rsidP="00116479">
      <w:pPr>
        <w:pStyle w:val="Heading2"/>
        <w:rPr>
          <w:lang w:val="es-PA"/>
        </w:rPr>
      </w:pPr>
      <w:bookmarkStart w:id="2" w:name="_Toc111245525"/>
      <w:r w:rsidRPr="00B46458">
        <w:rPr>
          <w:lang w:val="es-PA"/>
        </w:rPr>
        <w:t xml:space="preserve">1.  </w:t>
      </w:r>
      <w:r w:rsidR="00B46458" w:rsidRPr="00B46458">
        <w:rPr>
          <w:lang w:val="es-PA"/>
        </w:rPr>
        <w:t>Comprender los efectos de la radiación y los términos generales</w:t>
      </w:r>
      <w:bookmarkEnd w:id="2"/>
    </w:p>
    <w:p w14:paraId="7F04119F" w14:textId="3BA905A4" w:rsidR="00B46458" w:rsidRPr="00B46458" w:rsidRDefault="00B46458" w:rsidP="00B46458">
      <w:pPr>
        <w:rPr>
          <w:lang w:val="es-PA"/>
        </w:rPr>
      </w:pPr>
      <w:r w:rsidRPr="00B46458">
        <w:rPr>
          <w:lang w:val="es-PA"/>
        </w:rPr>
        <w:t xml:space="preserve">Los efectos de la radiación son a menudo malinterpretados.  A modo de repaso, a continuación, se ofrece una breve descripción de la radiación y sus efectos.  </w:t>
      </w:r>
    </w:p>
    <w:p w14:paraId="5A25017D" w14:textId="77777777" w:rsidR="00B46458" w:rsidRPr="00116479" w:rsidRDefault="00B46458" w:rsidP="00B46458">
      <w:pPr>
        <w:rPr>
          <w:sz w:val="10"/>
          <w:szCs w:val="10"/>
          <w:lang w:val="es-PA"/>
        </w:rPr>
      </w:pPr>
    </w:p>
    <w:p w14:paraId="4730DBC3" w14:textId="134BFD6B" w:rsidR="00F0095C" w:rsidRDefault="00B46458" w:rsidP="00F0095C">
      <w:r w:rsidRPr="00B46458">
        <w:rPr>
          <w:lang w:val="es-PA"/>
        </w:rPr>
        <w:t xml:space="preserve">La radiación es la energía emitida por los átomos inestables (radiactivos) en forma de partículas atómicas u ondas electromagnéticas.  A nivel internacional, la unidad de radiactividad es el becquerel (Bq). En Estados Unidos, la radiactividad se mide en unidades de Curies (Ci).  </w:t>
      </w:r>
      <w:r>
        <w:t>Hay cuatro tipos básicos de radiación</w:t>
      </w:r>
      <w:r w:rsidR="00F0095C">
        <w:t>:</w:t>
      </w:r>
    </w:p>
    <w:p w14:paraId="386BA6A0" w14:textId="77777777" w:rsidR="00F0095C" w:rsidRDefault="00F0095C" w:rsidP="00F0095C"/>
    <w:p w14:paraId="14E4195A" w14:textId="28376EDF" w:rsidR="00F0095C" w:rsidRPr="008B5CC5" w:rsidRDefault="00A7638E" w:rsidP="008B5CC5">
      <w:pPr>
        <w:rPr>
          <w:rStyle w:val="Heading4Char"/>
          <w:rFonts w:ascii="Arial" w:hAnsi="Arial" w:cs="Arial"/>
          <w:b/>
          <w:i w:val="0"/>
          <w:color w:val="4F81BD" w:themeColor="accent1"/>
        </w:rPr>
      </w:pPr>
      <w:r w:rsidRPr="00A7638E">
        <w:rPr>
          <w:rStyle w:val="Heading4Char"/>
          <w:rFonts w:ascii="Arial" w:hAnsi="Arial" w:cs="Arial"/>
          <w:b/>
          <w:i w:val="0"/>
          <w:color w:val="4F81BD" w:themeColor="accent1"/>
        </w:rPr>
        <w:t>Partículas alfa</w:t>
      </w:r>
    </w:p>
    <w:p w14:paraId="0DAD4147" w14:textId="7340F99D" w:rsidR="00F0095C" w:rsidRPr="00A7638E" w:rsidRDefault="00A7638E" w:rsidP="00F0095C">
      <w:pPr>
        <w:rPr>
          <w:rStyle w:val="SubtleEmphasis"/>
          <w:i w:val="0"/>
          <w:color w:val="auto"/>
          <w:lang w:val="es-PA"/>
        </w:rPr>
      </w:pPr>
      <w:r w:rsidRPr="00A7638E">
        <w:rPr>
          <w:rStyle w:val="SubtleEmphasis"/>
          <w:i w:val="0"/>
          <w:color w:val="auto"/>
          <w:lang w:val="es-PA"/>
        </w:rPr>
        <w:t>Las partículas alfa pueden viajar sólo unos centímetros en el aire y pueden ser bloqueadas por una hoja de papel o la superficie de la piel.  Por lo tanto, la exposición a las partículas alfa que se originan fuera del cuerpo no constituye un peligro grave.  Sin embargo, si los materiales radiactivos entran en el cuerpo al comer, respirar o a través de una herida abierta, pueden causar daños graves</w:t>
      </w:r>
      <w:r w:rsidR="00F0095C" w:rsidRPr="00A7638E">
        <w:rPr>
          <w:rStyle w:val="SubtleEmphasis"/>
          <w:i w:val="0"/>
          <w:color w:val="auto"/>
          <w:lang w:val="es-PA"/>
        </w:rPr>
        <w:t xml:space="preserve">. </w:t>
      </w:r>
    </w:p>
    <w:p w14:paraId="4AAE0161" w14:textId="77777777" w:rsidR="00F0095C" w:rsidRPr="00A7638E" w:rsidRDefault="00F0095C" w:rsidP="00F0095C">
      <w:pPr>
        <w:rPr>
          <w:lang w:val="es-PA"/>
        </w:rPr>
      </w:pPr>
    </w:p>
    <w:p w14:paraId="1077D61C" w14:textId="2035AD5B" w:rsidR="00F0095C" w:rsidRPr="004E2FEA" w:rsidRDefault="00A7638E" w:rsidP="008B5CC5">
      <w:pPr>
        <w:rPr>
          <w:rStyle w:val="Heading4Char"/>
          <w:rFonts w:ascii="Arial" w:hAnsi="Arial" w:cs="Arial"/>
          <w:b/>
          <w:i w:val="0"/>
          <w:color w:val="4F81BD" w:themeColor="accent1"/>
          <w:lang w:val="es-PA"/>
        </w:rPr>
      </w:pPr>
      <w:r w:rsidRPr="004E2FEA">
        <w:rPr>
          <w:rStyle w:val="Heading4Char"/>
          <w:rFonts w:ascii="Arial" w:hAnsi="Arial" w:cs="Arial"/>
          <w:b/>
          <w:i w:val="0"/>
          <w:color w:val="4F81BD" w:themeColor="accent1"/>
          <w:lang w:val="es-PA"/>
        </w:rPr>
        <w:t>Partículas beta</w:t>
      </w:r>
      <w:r w:rsidR="00F0095C" w:rsidRPr="004E2FEA">
        <w:rPr>
          <w:rStyle w:val="Heading4Char"/>
          <w:rFonts w:ascii="Arial" w:hAnsi="Arial" w:cs="Arial"/>
          <w:b/>
          <w:i w:val="0"/>
          <w:color w:val="4F81BD" w:themeColor="accent1"/>
          <w:lang w:val="es-PA"/>
        </w:rPr>
        <w:t xml:space="preserve"> </w:t>
      </w:r>
    </w:p>
    <w:p w14:paraId="605DAAEA" w14:textId="1B2B3F60" w:rsidR="00F0095C" w:rsidRPr="004E2FEA" w:rsidRDefault="004E2FEA" w:rsidP="00F0095C">
      <w:pPr>
        <w:rPr>
          <w:rStyle w:val="SubtleEmphasis"/>
          <w:i w:val="0"/>
          <w:color w:val="auto"/>
          <w:lang w:val="es-PA"/>
        </w:rPr>
      </w:pPr>
      <w:r w:rsidRPr="004E2FEA">
        <w:rPr>
          <w:rStyle w:val="SubtleEmphasis"/>
          <w:i w:val="0"/>
          <w:color w:val="auto"/>
          <w:lang w:val="es-PA"/>
        </w:rPr>
        <w:t>Las partículas beta son más pequeñas, más ligeras y pueden viajar unos metros en el aire.  Pueden atravesar una hoja de papel, pero pueden ser detenidas por una hoja fina de papel de aluminio o de vidrio.  Como las partículas beta viajan más rápido que las alfa, pueden penetrar más en los tejidos vivos, pero normalmente no lo suficiente como para alcanzar los órganos vitales.   Sin embargo, al igual que ocurre con las partículas alfa, puede ser mucho más grave si se introduce en el cuerpo material emisor beta</w:t>
      </w:r>
      <w:r w:rsidR="00F0095C" w:rsidRPr="004E2FEA">
        <w:rPr>
          <w:rStyle w:val="SubtleEmphasis"/>
          <w:i w:val="0"/>
          <w:color w:val="auto"/>
          <w:lang w:val="es-PA"/>
        </w:rPr>
        <w:t xml:space="preserve">. </w:t>
      </w:r>
    </w:p>
    <w:p w14:paraId="0472BC70" w14:textId="77777777" w:rsidR="00F0095C" w:rsidRPr="004E2FEA" w:rsidRDefault="00F0095C" w:rsidP="00F0095C">
      <w:pPr>
        <w:rPr>
          <w:lang w:val="es-PA"/>
        </w:rPr>
      </w:pPr>
    </w:p>
    <w:p w14:paraId="40B3B79B" w14:textId="027ED8B0" w:rsidR="00F0095C" w:rsidRPr="0059088D" w:rsidRDefault="004E2FEA" w:rsidP="008B5CC5">
      <w:pPr>
        <w:rPr>
          <w:rStyle w:val="Heading4Char"/>
          <w:rFonts w:ascii="Arial" w:hAnsi="Arial" w:cs="Arial"/>
          <w:b/>
          <w:i w:val="0"/>
          <w:color w:val="4F81BD" w:themeColor="accent1"/>
          <w:lang w:val="es-PA"/>
        </w:rPr>
      </w:pPr>
      <w:r w:rsidRPr="0059088D">
        <w:rPr>
          <w:rStyle w:val="Heading4Char"/>
          <w:rFonts w:ascii="Arial" w:hAnsi="Arial" w:cs="Arial"/>
          <w:b/>
          <w:i w:val="0"/>
          <w:color w:val="4F81BD" w:themeColor="accent1"/>
          <w:lang w:val="es-PA"/>
        </w:rPr>
        <w:t>Rayos gamma</w:t>
      </w:r>
      <w:r w:rsidR="00F0095C" w:rsidRPr="0059088D">
        <w:rPr>
          <w:rStyle w:val="Heading4Char"/>
          <w:rFonts w:ascii="Arial" w:hAnsi="Arial" w:cs="Arial"/>
          <w:b/>
          <w:i w:val="0"/>
          <w:color w:val="4F81BD" w:themeColor="accent1"/>
          <w:lang w:val="es-PA"/>
        </w:rPr>
        <w:t xml:space="preserve"> </w:t>
      </w:r>
    </w:p>
    <w:p w14:paraId="49978183" w14:textId="07C20353" w:rsidR="00F0095C" w:rsidRPr="0059088D" w:rsidRDefault="0059088D" w:rsidP="00F0095C">
      <w:pPr>
        <w:rPr>
          <w:rStyle w:val="SubtleEmphasis"/>
          <w:i w:val="0"/>
          <w:color w:val="auto"/>
          <w:lang w:val="es-PA"/>
        </w:rPr>
      </w:pPr>
      <w:r w:rsidRPr="0059088D">
        <w:rPr>
          <w:rStyle w:val="SubtleEmphasis"/>
          <w:i w:val="0"/>
          <w:color w:val="auto"/>
          <w:lang w:val="es-PA"/>
        </w:rPr>
        <w:t>A diferencia de las partículas alfa o beta, los rayos gamma son ondas de energía pura.  La radiación gamma es muy penetrante y puede viajar decenas de metros en el aire, por lo que es necesario un grueso muro de cemento, plomo o acero para detenerla.  Como los rayos gamma penetran más profundamente en el cuerpo que las partículas alfa o beta, todos los tejidos y órganos pueden ser dañados por fuentes externas al cuerpo.  Sin embargo, esta capacidad de penetrar en el cuerpo es lo que hace que estas fuentes sean ideales para la terapia médica</w:t>
      </w:r>
      <w:r w:rsidR="00F0095C" w:rsidRPr="0059088D">
        <w:rPr>
          <w:rStyle w:val="SubtleEmphasis"/>
          <w:i w:val="0"/>
          <w:color w:val="auto"/>
          <w:lang w:val="es-PA"/>
        </w:rPr>
        <w:t xml:space="preserve">.  </w:t>
      </w:r>
    </w:p>
    <w:p w14:paraId="54504E03" w14:textId="77777777" w:rsidR="00F0095C" w:rsidRPr="00116479" w:rsidRDefault="00F0095C" w:rsidP="00F0095C">
      <w:pPr>
        <w:rPr>
          <w:rStyle w:val="SubtleEmphasis"/>
          <w:i w:val="0"/>
          <w:color w:val="auto"/>
          <w:sz w:val="14"/>
          <w:szCs w:val="14"/>
          <w:lang w:val="es-PA"/>
        </w:rPr>
      </w:pPr>
    </w:p>
    <w:p w14:paraId="10D1552E" w14:textId="77777777" w:rsidR="0059088D" w:rsidRPr="0059088D" w:rsidRDefault="0059088D" w:rsidP="0059088D">
      <w:pPr>
        <w:pStyle w:val="Heading4"/>
        <w:rPr>
          <w:rStyle w:val="Heading4Char"/>
          <w:rFonts w:ascii="Arial" w:hAnsi="Arial" w:cs="Arial"/>
          <w:b/>
          <w:color w:val="4F81BD" w:themeColor="accent1"/>
        </w:rPr>
      </w:pPr>
      <w:r w:rsidRPr="0059088D">
        <w:rPr>
          <w:rStyle w:val="Heading4Char"/>
          <w:rFonts w:ascii="Arial" w:hAnsi="Arial" w:cs="Arial"/>
          <w:b/>
          <w:iCs/>
          <w:color w:val="4F81BD" w:themeColor="accent1"/>
        </w:rPr>
        <w:t>Isótopo</w:t>
      </w:r>
    </w:p>
    <w:p w14:paraId="6BBB2F46" w14:textId="2D63BC74" w:rsidR="000455C9" w:rsidRPr="0059088D" w:rsidRDefault="0059088D" w:rsidP="000455C9">
      <w:pPr>
        <w:rPr>
          <w:rStyle w:val="SubtleEmphasis"/>
          <w:i w:val="0"/>
          <w:color w:val="auto"/>
          <w:lang w:val="es-PA"/>
        </w:rPr>
      </w:pPr>
      <w:r w:rsidRPr="0059088D">
        <w:rPr>
          <w:rStyle w:val="SubtleEmphasis"/>
          <w:i w:val="0"/>
          <w:color w:val="auto"/>
          <w:lang w:val="es-PA"/>
        </w:rPr>
        <w:t>Dos o más formas del mismo elemento que contienen igual número de protones, pero diferente número de neutrones en sus núcleos, y por lo tanto difieren en la masa atómica relativa pero no en las propiedades químicas; en particular, una forma radiactiva de un elemento</w:t>
      </w:r>
      <w:r w:rsidR="000455C9" w:rsidRPr="0059088D">
        <w:rPr>
          <w:rStyle w:val="SubtleEmphasis"/>
          <w:i w:val="0"/>
          <w:color w:val="auto"/>
          <w:lang w:val="es-PA"/>
        </w:rPr>
        <w:t>.</w:t>
      </w:r>
    </w:p>
    <w:p w14:paraId="44EBD236" w14:textId="77777777" w:rsidR="001E2295" w:rsidRPr="00116479" w:rsidRDefault="001E2295" w:rsidP="0059088D">
      <w:pPr>
        <w:rPr>
          <w:rStyle w:val="Heading4Char"/>
          <w:rFonts w:ascii="Arial" w:hAnsi="Arial" w:cs="Arial"/>
          <w:b/>
          <w:color w:val="4F81BD" w:themeColor="accent1"/>
          <w:lang w:val="es-PA"/>
        </w:rPr>
      </w:pPr>
    </w:p>
    <w:p w14:paraId="25EC46D9" w14:textId="4CB50296" w:rsidR="00F0095C" w:rsidRPr="0059088D" w:rsidRDefault="0059088D" w:rsidP="00167149">
      <w:pPr>
        <w:pStyle w:val="Heading4"/>
        <w:rPr>
          <w:lang w:val="es-PA"/>
        </w:rPr>
      </w:pPr>
      <w:r w:rsidRPr="0059088D">
        <w:rPr>
          <w:rStyle w:val="Heading4Char"/>
          <w:rFonts w:ascii="Arial" w:hAnsi="Arial" w:cs="Arial"/>
          <w:b/>
          <w:color w:val="4F81BD" w:themeColor="accent1"/>
          <w:lang w:val="es-PA"/>
        </w:rPr>
        <w:t>Neutrones</w:t>
      </w:r>
    </w:p>
    <w:p w14:paraId="7466C0FB" w14:textId="2C4D75EF" w:rsidR="00F0095C" w:rsidRPr="0059088D" w:rsidRDefault="0059088D" w:rsidP="00F0095C">
      <w:pPr>
        <w:rPr>
          <w:lang w:val="es-PA"/>
        </w:rPr>
      </w:pPr>
      <w:r w:rsidRPr="0059088D">
        <w:rPr>
          <w:lang w:val="es-PA"/>
        </w:rPr>
        <w:t>Un neutrón es una partícula atómica con una masa similar a la de un protón.  Al igual que la radiación gamma, puede viajar fácilmente varios cientos de metros en el aire.  La radiación de neutrones es detenida con mayor eficacia por materiales con alto contenido de hidrógeno, como el agua o el plástico</w:t>
      </w:r>
      <w:r w:rsidR="00F0095C" w:rsidRPr="0059088D">
        <w:rPr>
          <w:lang w:val="es-PA"/>
        </w:rPr>
        <w:t>.</w:t>
      </w:r>
    </w:p>
    <w:p w14:paraId="300DA023" w14:textId="77777777" w:rsidR="00116479" w:rsidRDefault="00116479" w:rsidP="0085758D">
      <w:pPr>
        <w:rPr>
          <w:rFonts w:ascii="Arial" w:hAnsi="Arial" w:cs="Arial"/>
          <w:b/>
          <w:bCs/>
          <w:color w:val="4F81BD" w:themeColor="accent1"/>
          <w:lang w:val="es-PA"/>
        </w:rPr>
      </w:pPr>
    </w:p>
    <w:p w14:paraId="46713B4A" w14:textId="77777777" w:rsidR="00116479" w:rsidRDefault="00116479" w:rsidP="0085758D">
      <w:pPr>
        <w:rPr>
          <w:rFonts w:ascii="Arial" w:hAnsi="Arial" w:cs="Arial"/>
          <w:b/>
          <w:bCs/>
          <w:color w:val="4F81BD" w:themeColor="accent1"/>
          <w:lang w:val="es-PA"/>
        </w:rPr>
      </w:pPr>
    </w:p>
    <w:p w14:paraId="7D11B520" w14:textId="15C52034" w:rsidR="0085758D" w:rsidRPr="0059088D" w:rsidRDefault="0059088D" w:rsidP="0085758D">
      <w:pPr>
        <w:rPr>
          <w:lang w:val="es-PA"/>
        </w:rPr>
      </w:pPr>
      <w:r w:rsidRPr="0059088D">
        <w:rPr>
          <w:rFonts w:ascii="Arial" w:hAnsi="Arial" w:cs="Arial"/>
          <w:b/>
          <w:bCs/>
          <w:color w:val="4F81BD" w:themeColor="accent1"/>
          <w:lang w:val="es-PA"/>
        </w:rPr>
        <w:t>Material nuclear</w:t>
      </w:r>
    </w:p>
    <w:p w14:paraId="2B5E7B12" w14:textId="6B29951A" w:rsidR="0085758D" w:rsidRPr="0059088D" w:rsidRDefault="0059088D" w:rsidP="0085758D">
      <w:pPr>
        <w:rPr>
          <w:lang w:val="es-PA"/>
        </w:rPr>
      </w:pPr>
      <w:r w:rsidRPr="0059088D">
        <w:rPr>
          <w:lang w:val="es-PA"/>
        </w:rPr>
        <w:t>Material fisible necesario para un arma nuclear/detonación nuclear; técnicamente plutonio, excepto aquel con una concentración isotópica superior al 80% en plutonio-238; uranio-233; o uranio enriquecido en el isótopo 235 o 233</w:t>
      </w:r>
      <w:r w:rsidR="0085758D" w:rsidRPr="0059088D">
        <w:rPr>
          <w:lang w:val="es-PA"/>
        </w:rPr>
        <w:t xml:space="preserve">. </w:t>
      </w:r>
    </w:p>
    <w:p w14:paraId="62A4317C" w14:textId="77777777" w:rsidR="0085758D" w:rsidRPr="0059088D" w:rsidRDefault="0085758D" w:rsidP="0085758D">
      <w:pPr>
        <w:rPr>
          <w:lang w:val="es-PA"/>
        </w:rPr>
      </w:pPr>
    </w:p>
    <w:p w14:paraId="500B5AFB" w14:textId="0C45E8D2" w:rsidR="0085758D" w:rsidRPr="0059088D" w:rsidRDefault="0059088D" w:rsidP="0085758D">
      <w:pPr>
        <w:rPr>
          <w:rFonts w:ascii="Arial" w:hAnsi="Arial" w:cs="Arial"/>
          <w:b/>
          <w:bCs/>
          <w:color w:val="4F81BD" w:themeColor="accent1"/>
          <w:lang w:val="es-PA"/>
        </w:rPr>
      </w:pPr>
      <w:r w:rsidRPr="0059088D">
        <w:rPr>
          <w:rFonts w:ascii="Arial" w:hAnsi="Arial" w:cs="Arial"/>
          <w:b/>
          <w:bCs/>
          <w:color w:val="4F81BD" w:themeColor="accent1"/>
          <w:lang w:val="es-PA"/>
        </w:rPr>
        <w:t>Arma nuclear</w:t>
      </w:r>
    </w:p>
    <w:p w14:paraId="5EAE2F77" w14:textId="4935A4B6" w:rsidR="0085758D" w:rsidRPr="0059088D" w:rsidRDefault="0059088D" w:rsidP="0085758D">
      <w:pPr>
        <w:rPr>
          <w:lang w:val="es-PA"/>
        </w:rPr>
      </w:pPr>
      <w:r w:rsidRPr="0059088D">
        <w:rPr>
          <w:lang w:val="es-PA"/>
        </w:rPr>
        <w:t>Dispositivo que libera energía nuclear de forma explosiva como resultado de reacciones nucleares en cadena que implican la fisión, o la fisión y la fusión, de núcleos atómicos</w:t>
      </w:r>
      <w:r w:rsidR="0085758D" w:rsidRPr="0059088D">
        <w:rPr>
          <w:lang w:val="es-PA"/>
        </w:rPr>
        <w:t xml:space="preserve">. </w:t>
      </w:r>
    </w:p>
    <w:p w14:paraId="75B13000" w14:textId="77777777" w:rsidR="007543C4" w:rsidRPr="0059088D" w:rsidRDefault="007543C4" w:rsidP="0085758D">
      <w:pPr>
        <w:rPr>
          <w:lang w:val="es-PA"/>
        </w:rPr>
      </w:pPr>
    </w:p>
    <w:p w14:paraId="5B5FD1BA" w14:textId="46A8DD59" w:rsidR="0094169D" w:rsidRPr="008140AF" w:rsidRDefault="0059088D" w:rsidP="0094169D">
      <w:pPr>
        <w:rPr>
          <w:rFonts w:ascii="Arial" w:hAnsi="Arial" w:cs="Arial"/>
          <w:b/>
          <w:bCs/>
          <w:color w:val="4F81BD" w:themeColor="accent1"/>
          <w:lang w:val="es-PA"/>
        </w:rPr>
      </w:pPr>
      <w:r w:rsidRPr="008140AF">
        <w:rPr>
          <w:rFonts w:ascii="Arial" w:hAnsi="Arial" w:cs="Arial"/>
          <w:b/>
          <w:bCs/>
          <w:color w:val="4F81BD" w:themeColor="accent1"/>
          <w:lang w:val="es-PA"/>
        </w:rPr>
        <w:t>Radiación</w:t>
      </w:r>
    </w:p>
    <w:p w14:paraId="05FDC330" w14:textId="2EFF386B" w:rsidR="0094169D" w:rsidRPr="008140AF" w:rsidRDefault="008140AF" w:rsidP="0094169D">
      <w:pPr>
        <w:rPr>
          <w:lang w:val="es-PA"/>
        </w:rPr>
      </w:pPr>
      <w:r w:rsidRPr="008140AF">
        <w:rPr>
          <w:lang w:val="es-PA"/>
        </w:rPr>
        <w:t>Energía invisible, en forma de partículas o rayos electromagnéticos, liberada por los átomos radiactivos y que requiere equipos para su detección. Las fuentes de radiación pueden ser naturales (como el uranio) o artificiales (como los rayos X); las personas están expuestas a pequeñas cantidades de radiación cada día, procedentes de fuentes ambientales</w:t>
      </w:r>
      <w:r w:rsidR="0094169D" w:rsidRPr="008140AF">
        <w:rPr>
          <w:lang w:val="es-PA"/>
        </w:rPr>
        <w:t xml:space="preserve">. </w:t>
      </w:r>
    </w:p>
    <w:p w14:paraId="7335AA27" w14:textId="77777777" w:rsidR="0063042C" w:rsidRPr="008140AF" w:rsidRDefault="0063042C" w:rsidP="0094169D">
      <w:pPr>
        <w:rPr>
          <w:lang w:val="es-PA"/>
        </w:rPr>
      </w:pPr>
    </w:p>
    <w:p w14:paraId="715C0B2D" w14:textId="77777777" w:rsidR="008140AF" w:rsidRPr="008140AF" w:rsidRDefault="008140AF" w:rsidP="008140AF">
      <w:pPr>
        <w:pStyle w:val="ListParagraph"/>
        <w:numPr>
          <w:ilvl w:val="0"/>
          <w:numId w:val="5"/>
        </w:numPr>
        <w:rPr>
          <w:lang w:val="es-PA"/>
        </w:rPr>
      </w:pPr>
      <w:r w:rsidRPr="008140AF">
        <w:rPr>
          <w:lang w:val="es-PA"/>
        </w:rPr>
        <w:t>Radiación ionizante.  Es la radiación (partículas o rayos) que tiene suficiente energía para causar la ionización (quita los electrones de los átomos neutros) en otros átomos.</w:t>
      </w:r>
    </w:p>
    <w:p w14:paraId="7325B2AF" w14:textId="77777777" w:rsidR="008140AF" w:rsidRPr="008140AF" w:rsidRDefault="008140AF" w:rsidP="008140AF">
      <w:pPr>
        <w:pStyle w:val="ListParagraph"/>
        <w:numPr>
          <w:ilvl w:val="0"/>
          <w:numId w:val="5"/>
        </w:numPr>
        <w:rPr>
          <w:lang w:val="es-PA"/>
        </w:rPr>
      </w:pPr>
      <w:r w:rsidRPr="008140AF">
        <w:rPr>
          <w:lang w:val="es-PA"/>
        </w:rPr>
        <w:t>Radiación no ionizante.  Es la radiación que no tiene suficiente energía para provocar la ionización de otros átomos.</w:t>
      </w:r>
    </w:p>
    <w:p w14:paraId="5D43570F" w14:textId="77777777" w:rsidR="001E2295" w:rsidRPr="00116B79" w:rsidRDefault="001E2295" w:rsidP="001E2295">
      <w:pPr>
        <w:pStyle w:val="ListParagraph"/>
      </w:pPr>
    </w:p>
    <w:p w14:paraId="0A0D8DE8" w14:textId="10F98B4F" w:rsidR="0085758D" w:rsidRPr="008140AF" w:rsidRDefault="008140AF" w:rsidP="0085758D">
      <w:pPr>
        <w:rPr>
          <w:lang w:val="es-PA"/>
        </w:rPr>
      </w:pPr>
      <w:r w:rsidRPr="008140AF">
        <w:rPr>
          <w:rFonts w:ascii="Arial" w:hAnsi="Arial" w:cs="Arial"/>
          <w:b/>
          <w:bCs/>
          <w:color w:val="4F81BD" w:themeColor="accent1"/>
          <w:lang w:val="es-PA"/>
        </w:rPr>
        <w:t>Fuente radiactiva</w:t>
      </w:r>
    </w:p>
    <w:p w14:paraId="4509C523" w14:textId="72B01B25" w:rsidR="0085758D" w:rsidRPr="008140AF" w:rsidRDefault="008140AF" w:rsidP="0085758D">
      <w:pPr>
        <w:rPr>
          <w:lang w:val="es-PA"/>
        </w:rPr>
      </w:pPr>
      <w:r w:rsidRPr="008140AF">
        <w:rPr>
          <w:lang w:val="es-PA"/>
        </w:rPr>
        <w:t>Cualquier cosa que contenga material radiactivo y que pueda causar una exposición a la radiación, por ejemplo, emitiendo radiación ionizante o liberando sustancias radiactivas. Suele ser una fuente de radiación sellada que se utiliza en la teleterapia médica y la radiografía industrial, como fuente de energía para las baterías o en diversos tipos de medidores industriales</w:t>
      </w:r>
      <w:r w:rsidR="0085758D" w:rsidRPr="008140AF">
        <w:rPr>
          <w:lang w:val="es-PA"/>
        </w:rPr>
        <w:t xml:space="preserve">. </w:t>
      </w:r>
    </w:p>
    <w:p w14:paraId="22DCB0F9" w14:textId="77777777" w:rsidR="001E2295" w:rsidRPr="008140AF" w:rsidRDefault="001E2295" w:rsidP="0085758D">
      <w:pPr>
        <w:rPr>
          <w:lang w:val="es-PA"/>
        </w:rPr>
      </w:pPr>
    </w:p>
    <w:p w14:paraId="077E1175" w14:textId="73C83E2A" w:rsidR="001E2295" w:rsidRPr="008140AF" w:rsidRDefault="008140AF" w:rsidP="001E2295">
      <w:pPr>
        <w:rPr>
          <w:rFonts w:ascii="Arial" w:hAnsi="Arial" w:cs="Arial"/>
          <w:b/>
          <w:bCs/>
          <w:color w:val="4F81BD" w:themeColor="accent1"/>
          <w:lang w:val="es-PA"/>
        </w:rPr>
      </w:pPr>
      <w:r w:rsidRPr="008140AF">
        <w:rPr>
          <w:rFonts w:ascii="Arial" w:hAnsi="Arial" w:cs="Arial"/>
          <w:b/>
          <w:bCs/>
          <w:color w:val="4F81BD" w:themeColor="accent1"/>
          <w:lang w:val="es-PA"/>
        </w:rPr>
        <w:t>Radion</w:t>
      </w:r>
      <w:r w:rsidR="0082217D">
        <w:rPr>
          <w:rFonts w:ascii="Arial" w:hAnsi="Arial" w:cs="Arial"/>
          <w:b/>
          <w:bCs/>
          <w:color w:val="4F81BD" w:themeColor="accent1"/>
          <w:lang w:val="es-PA"/>
        </w:rPr>
        <w:t>úclidos</w:t>
      </w:r>
    </w:p>
    <w:p w14:paraId="0A70768C" w14:textId="2F2C5192" w:rsidR="001E2295" w:rsidRPr="008140AF" w:rsidRDefault="008140AF" w:rsidP="001E2295">
      <w:pPr>
        <w:rPr>
          <w:lang w:val="es-PA"/>
        </w:rPr>
      </w:pPr>
      <w:r w:rsidRPr="008140AF">
        <w:rPr>
          <w:lang w:val="es-PA"/>
        </w:rPr>
        <w:t xml:space="preserve">Un </w:t>
      </w:r>
      <w:r w:rsidR="0082217D" w:rsidRPr="00B46458">
        <w:rPr>
          <w:spacing w:val="-1"/>
          <w:lang w:val="es-PA"/>
        </w:rPr>
        <w:t>radionúclido</w:t>
      </w:r>
      <w:r w:rsidRPr="008140AF">
        <w:rPr>
          <w:lang w:val="es-PA"/>
        </w:rPr>
        <w:t xml:space="preserve"> (nucleido radiactivo, radioisótopo o isótopo radiactivo) es un átomo que tiene un exceso de energía nuclear, lo que lo hace inestable</w:t>
      </w:r>
      <w:r w:rsidR="007900F6" w:rsidRPr="008140AF">
        <w:rPr>
          <w:lang w:val="es-PA"/>
        </w:rPr>
        <w:t>.</w:t>
      </w:r>
    </w:p>
    <w:p w14:paraId="17807F73" w14:textId="77777777" w:rsidR="001E2295" w:rsidRPr="008140AF" w:rsidRDefault="001E2295" w:rsidP="001E2295">
      <w:pPr>
        <w:rPr>
          <w:lang w:val="es-PA"/>
        </w:rPr>
      </w:pPr>
    </w:p>
    <w:p w14:paraId="37A62729" w14:textId="285B899D" w:rsidR="001E2295" w:rsidRPr="008140AF" w:rsidRDefault="008140AF" w:rsidP="001E2295">
      <w:pPr>
        <w:rPr>
          <w:rFonts w:ascii="Arial" w:hAnsi="Arial" w:cs="Arial"/>
          <w:b/>
          <w:bCs/>
          <w:color w:val="4F81BD" w:themeColor="accent1"/>
          <w:lang w:val="es-PA"/>
        </w:rPr>
      </w:pPr>
      <w:r w:rsidRPr="008140AF">
        <w:rPr>
          <w:rFonts w:ascii="Arial" w:hAnsi="Arial" w:cs="Arial"/>
          <w:b/>
          <w:bCs/>
          <w:color w:val="4F81BD" w:themeColor="accent1"/>
          <w:lang w:val="es-PA"/>
        </w:rPr>
        <w:t>Desintegración radiactiva</w:t>
      </w:r>
    </w:p>
    <w:p w14:paraId="6631424F" w14:textId="1CFADC44" w:rsidR="005A0ABF" w:rsidRPr="008140AF" w:rsidRDefault="008140AF" w:rsidP="001E2295">
      <w:pPr>
        <w:rPr>
          <w:lang w:val="es-PA"/>
        </w:rPr>
      </w:pPr>
      <w:r w:rsidRPr="008140AF">
        <w:rPr>
          <w:lang w:val="es-PA"/>
        </w:rPr>
        <w:t>El proceso de cambio que se produce a un átomo radiactivo, como cuando libera una partícula o energía de su núcleo</w:t>
      </w:r>
      <w:r w:rsidR="005A0ABF" w:rsidRPr="008140AF">
        <w:rPr>
          <w:lang w:val="es-PA"/>
        </w:rPr>
        <w:t>.</w:t>
      </w:r>
    </w:p>
    <w:p w14:paraId="7C391533" w14:textId="77777777" w:rsidR="00120BEE" w:rsidRPr="008140AF" w:rsidRDefault="00120BEE" w:rsidP="001E2295">
      <w:pPr>
        <w:rPr>
          <w:rFonts w:ascii="Arial" w:hAnsi="Arial" w:cs="Arial"/>
          <w:b/>
          <w:bCs/>
          <w:color w:val="4F81BD" w:themeColor="accent1"/>
          <w:lang w:val="es-PA"/>
        </w:rPr>
      </w:pPr>
    </w:p>
    <w:p w14:paraId="34EF4668" w14:textId="53E939F5" w:rsidR="00120BEE" w:rsidRPr="008140AF" w:rsidRDefault="008140AF" w:rsidP="00120BEE">
      <w:pPr>
        <w:rPr>
          <w:rFonts w:ascii="Arial" w:hAnsi="Arial" w:cs="Arial"/>
          <w:b/>
          <w:bCs/>
          <w:color w:val="4F81BD" w:themeColor="accent1"/>
          <w:lang w:val="es-PA"/>
        </w:rPr>
      </w:pPr>
      <w:r w:rsidRPr="008140AF">
        <w:rPr>
          <w:rFonts w:ascii="Arial" w:hAnsi="Arial" w:cs="Arial"/>
          <w:b/>
          <w:bCs/>
          <w:color w:val="4F81BD" w:themeColor="accent1"/>
          <w:lang w:val="es-PA"/>
        </w:rPr>
        <w:t>Vida media radiactiva</w:t>
      </w:r>
    </w:p>
    <w:p w14:paraId="70D8D4EA" w14:textId="6DC3D58F" w:rsidR="005A0ABF" w:rsidRPr="008140AF" w:rsidRDefault="008140AF" w:rsidP="00120BEE">
      <w:pPr>
        <w:rPr>
          <w:rStyle w:val="SubtleEmphasis"/>
          <w:i w:val="0"/>
          <w:color w:val="auto"/>
          <w:lang w:val="es-PA"/>
        </w:rPr>
      </w:pPr>
      <w:r w:rsidRPr="008140AF">
        <w:rPr>
          <w:rStyle w:val="SubtleEmphasis"/>
          <w:i w:val="0"/>
          <w:color w:val="auto"/>
          <w:lang w:val="es-PA"/>
        </w:rPr>
        <w:t>El tiempo que tarda en desintegrarse la mitad de los átomos radiactivos inicialmente presentes</w:t>
      </w:r>
      <w:r w:rsidR="005A0ABF" w:rsidRPr="008140AF">
        <w:rPr>
          <w:rStyle w:val="SubtleEmphasis"/>
          <w:i w:val="0"/>
          <w:color w:val="auto"/>
          <w:lang w:val="es-PA"/>
        </w:rPr>
        <w:t>.</w:t>
      </w:r>
    </w:p>
    <w:p w14:paraId="5A6CC771" w14:textId="77777777" w:rsidR="00120BEE" w:rsidRPr="008140AF" w:rsidRDefault="00120BEE" w:rsidP="001E2295">
      <w:pPr>
        <w:rPr>
          <w:lang w:val="es-PA"/>
        </w:rPr>
      </w:pPr>
    </w:p>
    <w:p w14:paraId="1A2C14B7" w14:textId="7B6FDFD3" w:rsidR="0085758D" w:rsidRPr="00C3501A" w:rsidRDefault="008140AF" w:rsidP="0085758D">
      <w:pPr>
        <w:rPr>
          <w:lang w:val="es-PA"/>
        </w:rPr>
      </w:pPr>
      <w:r w:rsidRPr="00C3501A">
        <w:rPr>
          <w:rFonts w:ascii="Arial" w:hAnsi="Arial" w:cs="Arial"/>
          <w:b/>
          <w:bCs/>
          <w:color w:val="4F81BD" w:themeColor="accent1"/>
          <w:lang w:val="es-PA"/>
        </w:rPr>
        <w:t>Blindaje</w:t>
      </w:r>
    </w:p>
    <w:p w14:paraId="28238214" w14:textId="55D84704" w:rsidR="0085758D" w:rsidRPr="00F925DB" w:rsidRDefault="00C3501A" w:rsidP="0085758D">
      <w:pPr>
        <w:rPr>
          <w:rStyle w:val="SubtleEmphasis"/>
          <w:i w:val="0"/>
          <w:color w:val="auto"/>
        </w:rPr>
      </w:pPr>
      <w:r w:rsidRPr="00C3501A">
        <w:rPr>
          <w:rStyle w:val="SubtleEmphasis"/>
          <w:i w:val="0"/>
          <w:color w:val="auto"/>
          <w:lang w:val="es-PA"/>
        </w:rPr>
        <w:t xml:space="preserve">Cualquier material entre la fuente de radiación y el receptor se denomina blindaje, porque absorbe parte de la energía de los rayos gamma.  Por ejemplo, 6 cm de concreto denso absorberán alrededor del 50% de los rayos gamma típicos.  </w:t>
      </w:r>
      <w:r w:rsidRPr="00C3501A">
        <w:rPr>
          <w:rStyle w:val="SubtleEmphasis"/>
          <w:i w:val="0"/>
          <w:color w:val="auto"/>
        </w:rPr>
        <w:t>Doce centímetros de agua son igual de eficaces</w:t>
      </w:r>
      <w:r w:rsidR="0085758D" w:rsidRPr="00F925DB">
        <w:rPr>
          <w:rStyle w:val="SubtleEmphasis"/>
          <w:i w:val="0"/>
          <w:color w:val="auto"/>
        </w:rPr>
        <w:t>.</w:t>
      </w:r>
    </w:p>
    <w:p w14:paraId="75420BAF" w14:textId="77777777" w:rsidR="0085758D" w:rsidRDefault="0085758D" w:rsidP="0094169D">
      <w:pPr>
        <w:rPr>
          <w:rFonts w:ascii="Arial" w:hAnsi="Arial" w:cs="Arial"/>
          <w:b/>
          <w:bCs/>
          <w:color w:val="4F81BD" w:themeColor="accent1"/>
        </w:rPr>
      </w:pPr>
    </w:p>
    <w:p w14:paraId="01C7314A" w14:textId="77777777" w:rsidR="0094169D" w:rsidRDefault="0094169D" w:rsidP="0094169D"/>
    <w:tbl>
      <w:tblPr>
        <w:tblStyle w:val="TableGrid1"/>
        <w:tblW w:w="0" w:type="auto"/>
        <w:tblLook w:val="04A0" w:firstRow="1" w:lastRow="0" w:firstColumn="1" w:lastColumn="0" w:noHBand="0" w:noVBand="1"/>
      </w:tblPr>
      <w:tblGrid>
        <w:gridCol w:w="4675"/>
        <w:gridCol w:w="4675"/>
      </w:tblGrid>
      <w:tr w:rsidR="0094169D" w:rsidRPr="00116B79" w14:paraId="501C61C3" w14:textId="77777777" w:rsidTr="00D86DE2">
        <w:tc>
          <w:tcPr>
            <w:tcW w:w="4675" w:type="dxa"/>
            <w:shd w:val="clear" w:color="auto" w:fill="4F81BD" w:themeFill="accent1"/>
          </w:tcPr>
          <w:p w14:paraId="7C258EEC" w14:textId="331B319B" w:rsidR="0094169D" w:rsidRPr="00C3501A" w:rsidRDefault="00C3501A" w:rsidP="00D86DE2">
            <w:pPr>
              <w:jc w:val="center"/>
              <w:rPr>
                <w:b/>
                <w:lang w:val="es-PA"/>
              </w:rPr>
            </w:pPr>
            <w:r w:rsidRPr="00C3501A">
              <w:rPr>
                <w:b/>
                <w:color w:val="FFFFFF" w:themeColor="background1"/>
                <w:sz w:val="28"/>
                <w:lang w:val="es-PA"/>
              </w:rPr>
              <w:t>Exposición a las radiaciones (irritación</w:t>
            </w:r>
            <w:r w:rsidR="0094169D" w:rsidRPr="00C3501A">
              <w:rPr>
                <w:b/>
                <w:color w:val="FFFFFF" w:themeColor="background1"/>
                <w:sz w:val="28"/>
                <w:lang w:val="es-PA"/>
              </w:rPr>
              <w:t>)</w:t>
            </w:r>
          </w:p>
        </w:tc>
        <w:tc>
          <w:tcPr>
            <w:tcW w:w="4675" w:type="dxa"/>
            <w:shd w:val="clear" w:color="auto" w:fill="4F81BD" w:themeFill="accent1"/>
          </w:tcPr>
          <w:p w14:paraId="6E08E5FB" w14:textId="77777777" w:rsidR="00C3501A" w:rsidRPr="00C3501A" w:rsidRDefault="00C3501A" w:rsidP="00C3501A">
            <w:pPr>
              <w:jc w:val="center"/>
              <w:rPr>
                <w:b/>
                <w:color w:val="FFFFFF" w:themeColor="background1"/>
                <w:sz w:val="28"/>
              </w:rPr>
            </w:pPr>
            <w:r w:rsidRPr="00C3501A">
              <w:rPr>
                <w:b/>
                <w:color w:val="FFFFFF" w:themeColor="background1"/>
                <w:sz w:val="28"/>
              </w:rPr>
              <w:t>Contaminación por radiación</w:t>
            </w:r>
          </w:p>
          <w:p w14:paraId="47E8FC1B" w14:textId="62D3AFB7" w:rsidR="0094169D" w:rsidRPr="00116B79" w:rsidRDefault="0094169D" w:rsidP="00C3501A">
            <w:pPr>
              <w:jc w:val="center"/>
            </w:pPr>
          </w:p>
        </w:tc>
      </w:tr>
      <w:tr w:rsidR="0094169D" w:rsidRPr="00C3501A" w14:paraId="72929ACD" w14:textId="77777777" w:rsidTr="00D86DE2">
        <w:tc>
          <w:tcPr>
            <w:tcW w:w="4675" w:type="dxa"/>
          </w:tcPr>
          <w:p w14:paraId="6BDF5A64" w14:textId="047FEB4F" w:rsidR="0094169D" w:rsidRPr="00C3501A" w:rsidRDefault="00C3501A" w:rsidP="00FB7EEA">
            <w:pPr>
              <w:numPr>
                <w:ilvl w:val="0"/>
                <w:numId w:val="4"/>
              </w:numPr>
              <w:spacing w:before="120" w:after="120"/>
              <w:rPr>
                <w:lang w:val="es-PA"/>
              </w:rPr>
            </w:pPr>
            <w:r w:rsidRPr="00C3501A">
              <w:rPr>
                <w:lang w:val="es-PA"/>
              </w:rPr>
              <w:t>Ocurre cuando una persona está en presencia de materiales radiactivos</w:t>
            </w:r>
            <w:r>
              <w:rPr>
                <w:lang w:val="es-PA"/>
              </w:rPr>
              <w:t>.</w:t>
            </w:r>
          </w:p>
          <w:p w14:paraId="729BA563" w14:textId="797B9BFF" w:rsidR="0094169D" w:rsidRPr="00C3501A" w:rsidRDefault="00C3501A" w:rsidP="00FB7EEA">
            <w:pPr>
              <w:numPr>
                <w:ilvl w:val="0"/>
                <w:numId w:val="4"/>
              </w:numPr>
              <w:spacing w:before="120" w:after="120"/>
              <w:rPr>
                <w:lang w:val="es-PA"/>
              </w:rPr>
            </w:pPr>
            <w:r w:rsidRPr="00C3501A">
              <w:rPr>
                <w:lang w:val="es-PA"/>
              </w:rPr>
              <w:t>No hay transferencia de material radiactivo</w:t>
            </w:r>
            <w:r>
              <w:rPr>
                <w:lang w:val="es-PA"/>
              </w:rPr>
              <w:t>.</w:t>
            </w:r>
          </w:p>
          <w:p w14:paraId="5824B8EE" w14:textId="37A3538C" w:rsidR="0094169D" w:rsidRPr="00C3501A" w:rsidRDefault="00C3501A" w:rsidP="00FB7EEA">
            <w:pPr>
              <w:numPr>
                <w:ilvl w:val="0"/>
                <w:numId w:val="4"/>
              </w:numPr>
              <w:spacing w:before="120" w:after="120"/>
              <w:rPr>
                <w:lang w:val="es-PA"/>
              </w:rPr>
            </w:pPr>
            <w:r w:rsidRPr="00C3501A">
              <w:rPr>
                <w:lang w:val="es-PA"/>
              </w:rPr>
              <w:t>La "dosis" describe el nivel de radiación absorbido por una persona o un animal, y se mide en "rads" o "grays".</w:t>
            </w:r>
          </w:p>
        </w:tc>
        <w:tc>
          <w:tcPr>
            <w:tcW w:w="4675" w:type="dxa"/>
          </w:tcPr>
          <w:p w14:paraId="13D766F1" w14:textId="753E1D65" w:rsidR="0094169D" w:rsidRPr="00C3501A" w:rsidRDefault="00C3501A" w:rsidP="00FB7EEA">
            <w:pPr>
              <w:numPr>
                <w:ilvl w:val="0"/>
                <w:numId w:val="3"/>
              </w:numPr>
              <w:spacing w:before="120" w:after="100" w:afterAutospacing="1"/>
              <w:rPr>
                <w:lang w:val="es-PA"/>
              </w:rPr>
            </w:pPr>
            <w:r w:rsidRPr="00C3501A">
              <w:rPr>
                <w:lang w:val="es-PA"/>
              </w:rPr>
              <w:t>Ocurre cuando una persona tiene material radiactivo sobre ella (contaminación externa) o dentro de ella (contaminación interna), como por ejemplo al respirar</w:t>
            </w:r>
            <w:r>
              <w:rPr>
                <w:lang w:val="es-PA"/>
              </w:rPr>
              <w:t>.</w:t>
            </w:r>
          </w:p>
          <w:p w14:paraId="4994F548" w14:textId="063DD463" w:rsidR="0094169D" w:rsidRPr="00C3501A" w:rsidRDefault="00C3501A" w:rsidP="00FB7EEA">
            <w:pPr>
              <w:numPr>
                <w:ilvl w:val="0"/>
                <w:numId w:val="3"/>
              </w:numPr>
              <w:spacing w:before="120" w:after="100" w:afterAutospacing="1"/>
              <w:rPr>
                <w:lang w:val="es-PA"/>
              </w:rPr>
            </w:pPr>
            <w:r w:rsidRPr="00C3501A">
              <w:rPr>
                <w:lang w:val="es-PA"/>
              </w:rPr>
              <w:t>La persona transfiere la radiación dondequiera que vaya hasta que se descontamine</w:t>
            </w:r>
            <w:r>
              <w:rPr>
                <w:lang w:val="es-PA"/>
              </w:rPr>
              <w:t>.</w:t>
            </w:r>
          </w:p>
        </w:tc>
      </w:tr>
    </w:tbl>
    <w:p w14:paraId="7D49ADE5" w14:textId="77777777" w:rsidR="0094169D" w:rsidRPr="00C3501A" w:rsidRDefault="007A3185" w:rsidP="007A3185">
      <w:pPr>
        <w:rPr>
          <w:lang w:val="es-PA"/>
        </w:rPr>
      </w:pPr>
      <w:r w:rsidRPr="00C3501A">
        <w:rPr>
          <w:lang w:val="es-PA"/>
        </w:rPr>
        <w:t xml:space="preserve"> </w:t>
      </w:r>
    </w:p>
    <w:p w14:paraId="0EA11B1D" w14:textId="0C9F4434" w:rsidR="00F0095C" w:rsidRPr="00C3501A" w:rsidRDefault="0094169D" w:rsidP="00167149">
      <w:pPr>
        <w:pStyle w:val="Heading2"/>
        <w:rPr>
          <w:lang w:val="es-PA"/>
        </w:rPr>
      </w:pPr>
      <w:bookmarkStart w:id="3" w:name="_Toc111245526"/>
      <w:r>
        <w:t xml:space="preserve">2.  </w:t>
      </w:r>
      <w:r w:rsidR="00C3501A" w:rsidRPr="00C3501A">
        <w:rPr>
          <w:lang w:val="es-PA"/>
        </w:rPr>
        <w:t>Medición de la radiación</w:t>
      </w:r>
      <w:bookmarkEnd w:id="3"/>
    </w:p>
    <w:p w14:paraId="5599D0D2" w14:textId="17E624FA" w:rsidR="00F0095C" w:rsidRPr="00C3501A" w:rsidRDefault="00C3501A" w:rsidP="00F0095C">
      <w:pPr>
        <w:rPr>
          <w:rStyle w:val="Heading4Char"/>
          <w:rFonts w:ascii="Arial" w:hAnsi="Arial" w:cs="Arial"/>
          <w:b/>
          <w:i w:val="0"/>
          <w:color w:val="4F81BD" w:themeColor="accent1"/>
          <w:lang w:val="es-PA"/>
        </w:rPr>
      </w:pPr>
      <w:r w:rsidRPr="00C3501A">
        <w:rPr>
          <w:rStyle w:val="Heading4Char"/>
          <w:rFonts w:ascii="Arial" w:hAnsi="Arial" w:cs="Arial"/>
          <w:b/>
          <w:i w:val="0"/>
          <w:color w:val="4F81BD" w:themeColor="accent1"/>
          <w:lang w:val="es-PA"/>
        </w:rPr>
        <w:t>RAD (dosis absorbida de radiación)</w:t>
      </w:r>
    </w:p>
    <w:p w14:paraId="08ECE55B" w14:textId="04BE9D43" w:rsidR="00F0095C" w:rsidRPr="00C3501A" w:rsidRDefault="00C3501A" w:rsidP="00F0095C">
      <w:pPr>
        <w:rPr>
          <w:lang w:val="es-PA"/>
        </w:rPr>
      </w:pPr>
      <w:r w:rsidRPr="00C3501A">
        <w:rPr>
          <w:lang w:val="es-PA"/>
        </w:rPr>
        <w:t>Diferentes materiales que reciben la misma exposición pueden no absorber la misma cantidad de energía. La medida del rad se desarrolló para relacionar los diferentes tipos de radiación (es decir, alfa, beta, gamma y neutrónica) con la energía que imparten en los materiales. Es la unidad básica de la dosis absorbida de radiación. La dosis de un rad indica la absorción de 100 ergs (un erg es una cantidad pequeña pero medible de energía) por gramo de material absorbente</w:t>
      </w:r>
      <w:r w:rsidR="00F0095C" w:rsidRPr="00C3501A">
        <w:rPr>
          <w:lang w:val="es-PA"/>
        </w:rPr>
        <w:t xml:space="preserve">. </w:t>
      </w:r>
    </w:p>
    <w:p w14:paraId="0327781A" w14:textId="77777777" w:rsidR="00F0095C" w:rsidRPr="00C3501A" w:rsidRDefault="00F0095C" w:rsidP="00F0095C">
      <w:pPr>
        <w:rPr>
          <w:rStyle w:val="Heading4Char"/>
          <w:rFonts w:ascii="Arial" w:hAnsi="Arial" w:cs="Arial"/>
          <w:b/>
          <w:color w:val="4F81BD" w:themeColor="accent1"/>
          <w:lang w:val="es-PA"/>
        </w:rPr>
      </w:pPr>
    </w:p>
    <w:p w14:paraId="1C373F16" w14:textId="673C091D" w:rsidR="00F0095C" w:rsidRPr="00C3501A" w:rsidRDefault="00167149" w:rsidP="00F0095C">
      <w:pPr>
        <w:rPr>
          <w:rStyle w:val="Heading4Char"/>
          <w:rFonts w:ascii="Arial" w:hAnsi="Arial" w:cs="Arial"/>
          <w:b/>
          <w:i w:val="0"/>
          <w:color w:val="4F81BD" w:themeColor="accent1"/>
          <w:lang w:val="es-PA"/>
        </w:rPr>
      </w:pPr>
      <w:r w:rsidRPr="00C3501A">
        <w:rPr>
          <w:rStyle w:val="Heading4Char"/>
          <w:rFonts w:ascii="Arial" w:hAnsi="Arial" w:cs="Arial"/>
          <w:b/>
          <w:i w:val="0"/>
          <w:color w:val="4F81BD" w:themeColor="accent1"/>
          <w:lang w:val="es-PA"/>
        </w:rPr>
        <w:t>REM</w:t>
      </w:r>
      <w:r w:rsidR="00F0095C" w:rsidRPr="00C3501A">
        <w:rPr>
          <w:rStyle w:val="Heading4Char"/>
          <w:rFonts w:ascii="Arial" w:hAnsi="Arial" w:cs="Arial"/>
          <w:b/>
          <w:i w:val="0"/>
          <w:color w:val="4F81BD" w:themeColor="accent1"/>
          <w:lang w:val="es-PA"/>
        </w:rPr>
        <w:t xml:space="preserve"> (</w:t>
      </w:r>
      <w:r w:rsidR="00C3501A" w:rsidRPr="00C3501A">
        <w:rPr>
          <w:rStyle w:val="Heading4Char"/>
          <w:rFonts w:ascii="Arial" w:hAnsi="Arial" w:cs="Arial"/>
          <w:b/>
          <w:i w:val="0"/>
          <w:color w:val="4F81BD" w:themeColor="accent1"/>
          <w:lang w:val="es-PA"/>
        </w:rPr>
        <w:t>radiación/roentgen equivalente en el hombre</w:t>
      </w:r>
      <w:r w:rsidR="00F0095C" w:rsidRPr="00C3501A">
        <w:rPr>
          <w:rStyle w:val="Heading4Char"/>
          <w:rFonts w:ascii="Arial" w:hAnsi="Arial" w:cs="Arial"/>
          <w:b/>
          <w:i w:val="0"/>
          <w:color w:val="4F81BD" w:themeColor="accent1"/>
          <w:lang w:val="es-PA"/>
        </w:rPr>
        <w:t xml:space="preserve">) </w:t>
      </w:r>
    </w:p>
    <w:p w14:paraId="0E7BE6F8" w14:textId="518F0412" w:rsidR="00F0095C" w:rsidRPr="00C3501A" w:rsidRDefault="00C3501A" w:rsidP="00F0095C">
      <w:pPr>
        <w:rPr>
          <w:lang w:val="es-PA"/>
        </w:rPr>
      </w:pPr>
      <w:r w:rsidRPr="00C3501A">
        <w:rPr>
          <w:lang w:val="es-PA"/>
        </w:rPr>
        <w:t>Para mostrar el riesgo biológico y la probabilidad de efecto nocivo, el rad se convierte en rem.  El rem refleja la dosis tisular y tiene en cuenta el tipo de radiación absorbida y la probabilidad de daño de los diferentes tipos de radiación.  Dado que las exposiciones se presentan normalmente en fracciones de un rem, la unidad de exposición comúnmente utilizada es el milirem (mrem).  Mil milirems equivalen a un rem</w:t>
      </w:r>
      <w:r w:rsidR="00F0095C" w:rsidRPr="00C3501A">
        <w:rPr>
          <w:lang w:val="es-PA"/>
        </w:rPr>
        <w:t>.</w:t>
      </w:r>
    </w:p>
    <w:p w14:paraId="42587682" w14:textId="77777777" w:rsidR="00116B79" w:rsidRPr="00C3501A" w:rsidRDefault="00116B79" w:rsidP="00F0095C">
      <w:pPr>
        <w:rPr>
          <w:lang w:val="es-PA"/>
        </w:rPr>
      </w:pPr>
    </w:p>
    <w:p w14:paraId="56C73ED4" w14:textId="178FB1A5" w:rsidR="00F0095C" w:rsidRPr="00C3501A" w:rsidRDefault="00C3501A" w:rsidP="00066530">
      <w:pPr>
        <w:rPr>
          <w:rStyle w:val="Heading4Char"/>
          <w:rFonts w:ascii="Arial" w:hAnsi="Arial" w:cs="Arial"/>
          <w:b/>
          <w:i w:val="0"/>
          <w:color w:val="4F81BD" w:themeColor="accent1"/>
          <w:lang w:val="es-PA"/>
        </w:rPr>
      </w:pPr>
      <w:r w:rsidRPr="00C3501A">
        <w:rPr>
          <w:rStyle w:val="Heading4Char"/>
          <w:rFonts w:ascii="Arial" w:hAnsi="Arial" w:cs="Arial"/>
          <w:b/>
          <w:i w:val="0"/>
          <w:color w:val="4F81BD" w:themeColor="accent1"/>
          <w:lang w:val="es-PA"/>
        </w:rPr>
        <w:t>Fuentes de radiación naturales y artificiales</w:t>
      </w:r>
    </w:p>
    <w:p w14:paraId="34C2308B" w14:textId="7FF8AA55" w:rsidR="002F0A37" w:rsidRPr="00CF4BE6" w:rsidRDefault="00CF4BE6" w:rsidP="00F925DB">
      <w:pPr>
        <w:rPr>
          <w:lang w:val="es-PA"/>
        </w:rPr>
      </w:pPr>
      <w:r w:rsidRPr="00CF4BE6">
        <w:rPr>
          <w:lang w:val="es-PA"/>
        </w:rPr>
        <w:t>Cada día, las personas están expuestas a cantidades mínimas de radiación procedente del medio ambiente.  La radiación cósmica procedente del sol está protegida en gran medida por la atmósfera terrestre; como resultado, la dosis media de radiación en Estados Unidos es de 0.03 mSv/año (30 mrem/año), aunque las personas que viven a mayor altura pueden recibir más.  Las rocas y el suelo de la tierra contienen pequeñas cantidades de elementos radiactivos.  Debido a que la concentración de estas fuentes terrestres varía geográficamente, la tasa de dosis media en Estados Unidos varía mucho, pero tiene un promedio de 0.04 mSv/año (40 mrem/año).  El cuerpo humano también contiene cantidades muy pequeñas de elementos radiactivos procedentes de la atmósfera que se han incorporado a los tejidos y órganos.  Esto contribuye a unos 0.02 mSv/año (20 mrem/año</w:t>
      </w:r>
      <w:r w:rsidR="007543C4" w:rsidRPr="00CF4BE6">
        <w:rPr>
          <w:lang w:val="es-PA"/>
        </w:rPr>
        <w:t>)</w:t>
      </w:r>
      <w:r w:rsidR="002F0A37" w:rsidRPr="00CF4BE6">
        <w:rPr>
          <w:lang w:val="es-PA"/>
        </w:rPr>
        <w:t xml:space="preserve">.  </w:t>
      </w:r>
    </w:p>
    <w:p w14:paraId="18CD230F" w14:textId="77777777" w:rsidR="002F0A37" w:rsidRPr="00CF4BE6" w:rsidRDefault="002F0A37" w:rsidP="00F925DB">
      <w:pPr>
        <w:rPr>
          <w:lang w:val="es-PA"/>
        </w:rPr>
      </w:pPr>
    </w:p>
    <w:p w14:paraId="10C6B2C5" w14:textId="0396F729" w:rsidR="002F0A37" w:rsidRPr="00F925DB" w:rsidRDefault="00CF4BE6" w:rsidP="00F925DB">
      <w:r w:rsidRPr="00CF4BE6">
        <w:rPr>
          <w:lang w:val="es-PA"/>
        </w:rPr>
        <w:t xml:space="preserve">También hay muchas fuentes de radiación creadas por el hombre que pueden contribuir a la exposición a la radiación, incluyendo la radiología diagnóstica y terapéutica, el radón en el hogar, varios productos de consumo y los viajes en avión.  </w:t>
      </w:r>
      <w:r w:rsidRPr="00CF4BE6">
        <w:t>Esto puede suponer alrededor de 1 mSv/año (100 mrem/año</w:t>
      </w:r>
      <w:r w:rsidR="007543C4">
        <w:t>)</w:t>
      </w:r>
      <w:r w:rsidR="002F0A37" w:rsidRPr="00F925DB">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00"/>
        <w:gridCol w:w="2767"/>
        <w:gridCol w:w="2668"/>
        <w:gridCol w:w="2589"/>
      </w:tblGrid>
      <w:tr w:rsidR="00B819E5" w:rsidRPr="00836DC3" w14:paraId="32CDFAC5" w14:textId="77777777" w:rsidTr="003F6269">
        <w:trPr>
          <w:trHeight w:val="669"/>
          <w:jc w:val="center"/>
        </w:trPr>
        <w:tc>
          <w:tcPr>
            <w:tcW w:w="1700" w:type="dxa"/>
            <w:shd w:val="clear" w:color="auto" w:fill="4F81BD" w:themeFill="accent1"/>
            <w:vAlign w:val="center"/>
          </w:tcPr>
          <w:p w14:paraId="0E53AD29" w14:textId="14B88D26" w:rsidR="00B819E5" w:rsidRPr="00CF4BE6" w:rsidRDefault="00CF4BE6" w:rsidP="003F6269">
            <w:pPr>
              <w:jc w:val="center"/>
              <w:rPr>
                <w:b/>
                <w:color w:val="FFFFFF" w:themeColor="background1"/>
                <w:lang w:val="es-PA"/>
              </w:rPr>
            </w:pPr>
            <w:r w:rsidRPr="00CF4BE6">
              <w:rPr>
                <w:b/>
                <w:color w:val="FFFFFF" w:themeColor="background1"/>
                <w:lang w:val="es-PA"/>
              </w:rPr>
              <w:t>Tiempo después de la exposición</w:t>
            </w:r>
          </w:p>
        </w:tc>
        <w:tc>
          <w:tcPr>
            <w:tcW w:w="2767" w:type="dxa"/>
            <w:shd w:val="clear" w:color="auto" w:fill="4F81BD" w:themeFill="accent1"/>
            <w:vAlign w:val="center"/>
          </w:tcPr>
          <w:p w14:paraId="146B8B2E" w14:textId="77777777" w:rsidR="00CF4BE6" w:rsidRPr="00CF4BE6" w:rsidRDefault="00CF4BE6" w:rsidP="00CF4BE6">
            <w:pPr>
              <w:jc w:val="center"/>
              <w:rPr>
                <w:b/>
                <w:color w:val="FFFFFF" w:themeColor="background1"/>
              </w:rPr>
            </w:pPr>
            <w:r w:rsidRPr="00CF4BE6">
              <w:rPr>
                <w:b/>
                <w:color w:val="FFFFFF" w:themeColor="background1"/>
              </w:rPr>
              <w:t>Dosis subletal</w:t>
            </w:r>
          </w:p>
          <w:p w14:paraId="554A2860" w14:textId="7CC722F2" w:rsidR="00B819E5" w:rsidRPr="00836DC3" w:rsidRDefault="00CF4BE6" w:rsidP="00CF4BE6">
            <w:pPr>
              <w:jc w:val="center"/>
              <w:rPr>
                <w:b/>
                <w:color w:val="FFFFFF" w:themeColor="background1"/>
              </w:rPr>
            </w:pPr>
            <w:r w:rsidRPr="00CF4BE6">
              <w:rPr>
                <w:b/>
                <w:color w:val="FFFFFF" w:themeColor="background1"/>
              </w:rPr>
              <w:t>(100-250 rem</w:t>
            </w:r>
            <w:r w:rsidR="00B819E5" w:rsidRPr="00836DC3">
              <w:rPr>
                <w:b/>
                <w:color w:val="FFFFFF" w:themeColor="background1"/>
              </w:rPr>
              <w:t>)</w:t>
            </w:r>
          </w:p>
        </w:tc>
        <w:tc>
          <w:tcPr>
            <w:tcW w:w="2668" w:type="dxa"/>
            <w:shd w:val="clear" w:color="auto" w:fill="4F81BD" w:themeFill="accent1"/>
            <w:vAlign w:val="center"/>
          </w:tcPr>
          <w:p w14:paraId="76F4CB01" w14:textId="77777777" w:rsidR="00CF4BE6" w:rsidRDefault="00CF4BE6" w:rsidP="003F6269">
            <w:pPr>
              <w:jc w:val="center"/>
              <w:rPr>
                <w:b/>
                <w:color w:val="FFFFFF" w:themeColor="background1"/>
              </w:rPr>
            </w:pPr>
            <w:r w:rsidRPr="00CF4BE6">
              <w:rPr>
                <w:b/>
                <w:color w:val="FFFFFF" w:themeColor="background1"/>
              </w:rPr>
              <w:t xml:space="preserve">Dosis letal </w:t>
            </w:r>
          </w:p>
          <w:p w14:paraId="0D65F5C7" w14:textId="26110B8C" w:rsidR="00B819E5" w:rsidRPr="00836DC3" w:rsidRDefault="00B819E5" w:rsidP="003F6269">
            <w:pPr>
              <w:jc w:val="center"/>
              <w:rPr>
                <w:b/>
                <w:color w:val="FFFFFF" w:themeColor="background1"/>
              </w:rPr>
            </w:pPr>
            <w:r w:rsidRPr="00836DC3">
              <w:rPr>
                <w:b/>
                <w:color w:val="FFFFFF" w:themeColor="background1"/>
              </w:rPr>
              <w:t>(250-450 rem)</w:t>
            </w:r>
          </w:p>
        </w:tc>
        <w:tc>
          <w:tcPr>
            <w:tcW w:w="2589" w:type="dxa"/>
            <w:shd w:val="clear" w:color="auto" w:fill="4F81BD" w:themeFill="accent1"/>
            <w:vAlign w:val="center"/>
          </w:tcPr>
          <w:p w14:paraId="1B92869F" w14:textId="16E7FF73" w:rsidR="00B819E5" w:rsidRPr="00836DC3" w:rsidRDefault="00CF4BE6" w:rsidP="003F6269">
            <w:pPr>
              <w:jc w:val="center"/>
              <w:rPr>
                <w:b/>
                <w:color w:val="FFFFFF" w:themeColor="background1"/>
              </w:rPr>
            </w:pPr>
            <w:r w:rsidRPr="00CF4BE6">
              <w:rPr>
                <w:b/>
                <w:color w:val="FFFFFF" w:themeColor="background1"/>
              </w:rPr>
              <w:t>Dosis supraletal</w:t>
            </w:r>
          </w:p>
          <w:p w14:paraId="5F43457F" w14:textId="77777777" w:rsidR="00B819E5" w:rsidRPr="00836DC3" w:rsidRDefault="00B819E5" w:rsidP="003F6269">
            <w:pPr>
              <w:jc w:val="center"/>
              <w:rPr>
                <w:b/>
                <w:color w:val="FFFFFF" w:themeColor="background1"/>
              </w:rPr>
            </w:pPr>
            <w:r w:rsidRPr="00836DC3">
              <w:rPr>
                <w:b/>
                <w:color w:val="FFFFFF" w:themeColor="background1"/>
              </w:rPr>
              <w:t>(&gt;650 rem)</w:t>
            </w:r>
          </w:p>
        </w:tc>
      </w:tr>
      <w:tr w:rsidR="00B819E5" w:rsidRPr="00CF4BE6" w14:paraId="2DECACB9" w14:textId="77777777" w:rsidTr="003F6269">
        <w:trPr>
          <w:trHeight w:val="1159"/>
          <w:jc w:val="center"/>
        </w:trPr>
        <w:tc>
          <w:tcPr>
            <w:tcW w:w="1700" w:type="dxa"/>
            <w:vMerge w:val="restart"/>
            <w:shd w:val="clear" w:color="auto" w:fill="B8CCE4" w:themeFill="accent1" w:themeFillTint="66"/>
            <w:vAlign w:val="center"/>
          </w:tcPr>
          <w:p w14:paraId="231A250B" w14:textId="193D051F" w:rsidR="00B819E5" w:rsidRPr="00836DC3" w:rsidRDefault="00CF4BE6" w:rsidP="003F6269">
            <w:pPr>
              <w:jc w:val="center"/>
              <w:rPr>
                <w:b/>
              </w:rPr>
            </w:pPr>
            <w:r w:rsidRPr="00CF4BE6">
              <w:rPr>
                <w:b/>
              </w:rPr>
              <w:t>Primera semana</w:t>
            </w:r>
          </w:p>
        </w:tc>
        <w:tc>
          <w:tcPr>
            <w:tcW w:w="2767" w:type="dxa"/>
            <w:vAlign w:val="center"/>
          </w:tcPr>
          <w:p w14:paraId="3D0BE9CB" w14:textId="4083629B" w:rsidR="00B819E5" w:rsidRPr="00CF4BE6" w:rsidRDefault="00CF4BE6" w:rsidP="003F6269">
            <w:pPr>
              <w:jc w:val="center"/>
              <w:rPr>
                <w:lang w:val="es-PA"/>
              </w:rPr>
            </w:pPr>
            <w:r w:rsidRPr="00CF4BE6">
              <w:rPr>
                <w:lang w:val="es-PA"/>
              </w:rPr>
              <w:t>Náuseas y vómitos ocasionales a las pocas horas</w:t>
            </w:r>
          </w:p>
        </w:tc>
        <w:tc>
          <w:tcPr>
            <w:tcW w:w="2668" w:type="dxa"/>
            <w:vAlign w:val="center"/>
          </w:tcPr>
          <w:p w14:paraId="0D14DF93" w14:textId="0D34ABEC" w:rsidR="00B819E5" w:rsidRPr="00CF4BE6" w:rsidRDefault="00CF4BE6" w:rsidP="003F6269">
            <w:pPr>
              <w:jc w:val="center"/>
              <w:rPr>
                <w:lang w:val="es-PA"/>
              </w:rPr>
            </w:pPr>
            <w:r w:rsidRPr="00CF4BE6">
              <w:rPr>
                <w:lang w:val="es-PA"/>
              </w:rPr>
              <w:t>Náuseas, vómitos, palidez extrema en pocas horas o minutos</w:t>
            </w:r>
          </w:p>
        </w:tc>
        <w:tc>
          <w:tcPr>
            <w:tcW w:w="2589" w:type="dxa"/>
            <w:vAlign w:val="center"/>
          </w:tcPr>
          <w:p w14:paraId="74D1C12C" w14:textId="2CC17839" w:rsidR="00B819E5" w:rsidRPr="00CF4BE6" w:rsidRDefault="00CF4BE6" w:rsidP="003F6269">
            <w:pPr>
              <w:jc w:val="center"/>
              <w:rPr>
                <w:lang w:val="es-PA"/>
              </w:rPr>
            </w:pPr>
            <w:r w:rsidRPr="00CF4BE6">
              <w:rPr>
                <w:lang w:val="es-PA"/>
              </w:rPr>
              <w:t>Náuseas, vómitos, palidez extrema en pocos minutos</w:t>
            </w:r>
          </w:p>
        </w:tc>
      </w:tr>
      <w:tr w:rsidR="00B819E5" w:rsidRPr="00CF4BE6" w14:paraId="20540EB3" w14:textId="77777777" w:rsidTr="003F6269">
        <w:trPr>
          <w:trHeight w:val="145"/>
          <w:jc w:val="center"/>
        </w:trPr>
        <w:tc>
          <w:tcPr>
            <w:tcW w:w="1700" w:type="dxa"/>
            <w:vMerge/>
            <w:shd w:val="clear" w:color="auto" w:fill="B8CCE4" w:themeFill="accent1" w:themeFillTint="66"/>
          </w:tcPr>
          <w:p w14:paraId="6BAAF2DF" w14:textId="77777777" w:rsidR="00B819E5" w:rsidRPr="00CF4BE6" w:rsidRDefault="00B819E5" w:rsidP="003F6269">
            <w:pPr>
              <w:jc w:val="center"/>
              <w:rPr>
                <w:b/>
                <w:lang w:val="es-PA"/>
              </w:rPr>
            </w:pPr>
          </w:p>
        </w:tc>
        <w:tc>
          <w:tcPr>
            <w:tcW w:w="2767" w:type="dxa"/>
            <w:vAlign w:val="center"/>
          </w:tcPr>
          <w:p w14:paraId="183441A9" w14:textId="77777777" w:rsidR="00B819E5" w:rsidRPr="00CF4BE6" w:rsidRDefault="00B819E5" w:rsidP="003F6269">
            <w:pPr>
              <w:jc w:val="center"/>
              <w:rPr>
                <w:lang w:val="es-PA"/>
              </w:rPr>
            </w:pPr>
          </w:p>
        </w:tc>
        <w:tc>
          <w:tcPr>
            <w:tcW w:w="2668" w:type="dxa"/>
            <w:vAlign w:val="center"/>
          </w:tcPr>
          <w:p w14:paraId="27C7B28F" w14:textId="77777777" w:rsidR="00B819E5" w:rsidRPr="00CF4BE6" w:rsidRDefault="00B819E5" w:rsidP="003F6269">
            <w:pPr>
              <w:jc w:val="center"/>
              <w:rPr>
                <w:lang w:val="es-PA"/>
              </w:rPr>
            </w:pPr>
          </w:p>
        </w:tc>
        <w:tc>
          <w:tcPr>
            <w:tcW w:w="2589" w:type="dxa"/>
            <w:vAlign w:val="center"/>
          </w:tcPr>
          <w:p w14:paraId="7B12FBF7" w14:textId="77777777" w:rsidR="00CF4BE6" w:rsidRPr="00CF4BE6" w:rsidRDefault="00CF4BE6" w:rsidP="00CF4BE6">
            <w:pPr>
              <w:jc w:val="center"/>
              <w:rPr>
                <w:lang w:val="es-PA"/>
              </w:rPr>
            </w:pPr>
            <w:r w:rsidRPr="00CF4BE6">
              <w:rPr>
                <w:lang w:val="es-PA"/>
              </w:rPr>
              <w:t>Shock, pérdida de conocimiento,</w:t>
            </w:r>
          </w:p>
          <w:p w14:paraId="01D9EC8A" w14:textId="2259223A" w:rsidR="00B819E5" w:rsidRPr="00CF4BE6" w:rsidRDefault="00CF4BE6" w:rsidP="00CF4BE6">
            <w:pPr>
              <w:jc w:val="center"/>
              <w:rPr>
                <w:lang w:val="es-PA"/>
              </w:rPr>
            </w:pPr>
            <w:r w:rsidRPr="00CF4BE6">
              <w:rPr>
                <w:lang w:val="es-PA"/>
              </w:rPr>
              <w:t>diarrea, dolor abdominal y calambres, fiebre, irritación severa de la piel, quemaduras o ampollas, insomnio, inquietud</w:t>
            </w:r>
          </w:p>
        </w:tc>
      </w:tr>
      <w:tr w:rsidR="00B819E5" w:rsidRPr="00CF4BE6" w14:paraId="7A081A4A" w14:textId="77777777" w:rsidTr="003F6269">
        <w:trPr>
          <w:trHeight w:val="1159"/>
          <w:jc w:val="center"/>
        </w:trPr>
        <w:tc>
          <w:tcPr>
            <w:tcW w:w="1700" w:type="dxa"/>
            <w:vMerge w:val="restart"/>
            <w:shd w:val="clear" w:color="auto" w:fill="B8CCE4" w:themeFill="accent1" w:themeFillTint="66"/>
            <w:vAlign w:val="center"/>
          </w:tcPr>
          <w:p w14:paraId="53C4B515" w14:textId="33CFA68D" w:rsidR="00B819E5" w:rsidRPr="00836DC3" w:rsidRDefault="00CF4BE6" w:rsidP="003F6269">
            <w:pPr>
              <w:jc w:val="center"/>
              <w:rPr>
                <w:b/>
              </w:rPr>
            </w:pPr>
            <w:r w:rsidRPr="00CF4BE6">
              <w:rPr>
                <w:b/>
              </w:rPr>
              <w:t>Segunda semana</w:t>
            </w:r>
          </w:p>
        </w:tc>
        <w:tc>
          <w:tcPr>
            <w:tcW w:w="2767" w:type="dxa"/>
            <w:vAlign w:val="center"/>
          </w:tcPr>
          <w:p w14:paraId="3C63BF1F" w14:textId="77777777" w:rsidR="00B819E5" w:rsidRPr="00836DC3" w:rsidRDefault="00B819E5" w:rsidP="003F6269">
            <w:pPr>
              <w:jc w:val="center"/>
            </w:pPr>
          </w:p>
        </w:tc>
        <w:tc>
          <w:tcPr>
            <w:tcW w:w="2668" w:type="dxa"/>
            <w:vAlign w:val="center"/>
          </w:tcPr>
          <w:p w14:paraId="59A7CF98" w14:textId="509D4560" w:rsidR="00B819E5" w:rsidRPr="00CF4BE6" w:rsidRDefault="00CF4BE6" w:rsidP="003F6269">
            <w:pPr>
              <w:jc w:val="center"/>
              <w:rPr>
                <w:lang w:val="es-PA"/>
              </w:rPr>
            </w:pPr>
            <w:r w:rsidRPr="00CF4BE6">
              <w:rPr>
                <w:lang w:val="es-PA"/>
              </w:rPr>
              <w:t>Pérdida de peso, malestar general, fatiga, inflamación oral y úlceras</w:t>
            </w:r>
          </w:p>
        </w:tc>
        <w:tc>
          <w:tcPr>
            <w:tcW w:w="2589" w:type="dxa"/>
            <w:vAlign w:val="center"/>
          </w:tcPr>
          <w:p w14:paraId="15D3D110" w14:textId="1A231B64" w:rsidR="00B819E5" w:rsidRPr="00CF4BE6" w:rsidRDefault="00CF4BE6" w:rsidP="003F6269">
            <w:pPr>
              <w:jc w:val="center"/>
              <w:rPr>
                <w:lang w:val="es-PA"/>
              </w:rPr>
            </w:pPr>
            <w:r w:rsidRPr="00CF4BE6">
              <w:rPr>
                <w:lang w:val="es-PA"/>
              </w:rPr>
              <w:t>La muerte es segura (sin atención médica) en un plazo de unas horas a unos días</w:t>
            </w:r>
          </w:p>
        </w:tc>
      </w:tr>
      <w:tr w:rsidR="00B819E5" w:rsidRPr="00CF4BE6" w14:paraId="51A837BC" w14:textId="77777777" w:rsidTr="003F6269">
        <w:trPr>
          <w:trHeight w:val="145"/>
          <w:jc w:val="center"/>
        </w:trPr>
        <w:tc>
          <w:tcPr>
            <w:tcW w:w="1700" w:type="dxa"/>
            <w:vMerge/>
            <w:shd w:val="clear" w:color="auto" w:fill="B8CCE4" w:themeFill="accent1" w:themeFillTint="66"/>
          </w:tcPr>
          <w:p w14:paraId="23E59407" w14:textId="77777777" w:rsidR="00B819E5" w:rsidRPr="00CF4BE6" w:rsidRDefault="00B819E5" w:rsidP="003F6269">
            <w:pPr>
              <w:jc w:val="center"/>
              <w:rPr>
                <w:b/>
                <w:lang w:val="es-PA"/>
              </w:rPr>
            </w:pPr>
          </w:p>
        </w:tc>
        <w:tc>
          <w:tcPr>
            <w:tcW w:w="2767" w:type="dxa"/>
            <w:vAlign w:val="center"/>
          </w:tcPr>
          <w:p w14:paraId="396C8FDC" w14:textId="77777777" w:rsidR="00B819E5" w:rsidRPr="00CF4BE6" w:rsidRDefault="00B819E5" w:rsidP="003F6269">
            <w:pPr>
              <w:jc w:val="center"/>
              <w:rPr>
                <w:lang w:val="es-PA"/>
              </w:rPr>
            </w:pPr>
          </w:p>
        </w:tc>
        <w:tc>
          <w:tcPr>
            <w:tcW w:w="2668" w:type="dxa"/>
            <w:vAlign w:val="center"/>
          </w:tcPr>
          <w:p w14:paraId="14D7B10F" w14:textId="619E0318" w:rsidR="00B819E5" w:rsidRPr="00CF4BE6" w:rsidRDefault="00CF4BE6" w:rsidP="003F6269">
            <w:pPr>
              <w:jc w:val="center"/>
              <w:rPr>
                <w:lang w:val="es-PA"/>
              </w:rPr>
            </w:pPr>
            <w:r w:rsidRPr="00CF4BE6">
              <w:rPr>
                <w:lang w:val="es-PA"/>
              </w:rPr>
              <w:t>Fiebre, anorexia, dolor abdominal, irritación severa de la piel</w:t>
            </w:r>
          </w:p>
        </w:tc>
        <w:tc>
          <w:tcPr>
            <w:tcW w:w="2589" w:type="dxa"/>
            <w:vAlign w:val="center"/>
          </w:tcPr>
          <w:p w14:paraId="31B04087" w14:textId="77777777" w:rsidR="00B819E5" w:rsidRPr="00CF4BE6" w:rsidRDefault="00B819E5" w:rsidP="003F6269">
            <w:pPr>
              <w:jc w:val="center"/>
              <w:rPr>
                <w:lang w:val="es-PA"/>
              </w:rPr>
            </w:pPr>
          </w:p>
        </w:tc>
      </w:tr>
      <w:tr w:rsidR="00B819E5" w:rsidRPr="00CF4BE6" w14:paraId="24C0D7C7" w14:textId="77777777" w:rsidTr="003F6269">
        <w:trPr>
          <w:trHeight w:val="1095"/>
          <w:jc w:val="center"/>
        </w:trPr>
        <w:tc>
          <w:tcPr>
            <w:tcW w:w="1700" w:type="dxa"/>
            <w:vMerge w:val="restart"/>
            <w:shd w:val="clear" w:color="auto" w:fill="B8CCE4" w:themeFill="accent1" w:themeFillTint="66"/>
            <w:vAlign w:val="center"/>
          </w:tcPr>
          <w:p w14:paraId="3D6F0615" w14:textId="6110DE55" w:rsidR="00B819E5" w:rsidRPr="00836DC3" w:rsidRDefault="00CF4BE6" w:rsidP="003F6269">
            <w:pPr>
              <w:jc w:val="center"/>
              <w:rPr>
                <w:b/>
              </w:rPr>
            </w:pPr>
            <w:r w:rsidRPr="00CF4BE6">
              <w:rPr>
                <w:b/>
              </w:rPr>
              <w:t>Tercera semana</w:t>
            </w:r>
          </w:p>
        </w:tc>
        <w:tc>
          <w:tcPr>
            <w:tcW w:w="2767" w:type="dxa"/>
            <w:vAlign w:val="center"/>
          </w:tcPr>
          <w:p w14:paraId="674924D9" w14:textId="3A8DAC0D" w:rsidR="00B819E5" w:rsidRPr="00CF4BE6" w:rsidRDefault="00CF4BE6" w:rsidP="003F6269">
            <w:pPr>
              <w:jc w:val="center"/>
              <w:rPr>
                <w:lang w:val="es-PA"/>
              </w:rPr>
            </w:pPr>
            <w:r w:rsidRPr="00CF4BE6">
              <w:rPr>
                <w:lang w:val="es-PA"/>
              </w:rPr>
              <w:t>Malestar general, anorexia, irritación leve de la piel, diarrea, fatiga, somnolencia</w:t>
            </w:r>
          </w:p>
        </w:tc>
        <w:tc>
          <w:tcPr>
            <w:tcW w:w="2668" w:type="dxa"/>
            <w:vAlign w:val="center"/>
          </w:tcPr>
          <w:p w14:paraId="7C179522" w14:textId="0D13A982" w:rsidR="00B819E5" w:rsidRPr="00CF4BE6" w:rsidRDefault="00CF4BE6" w:rsidP="003F6269">
            <w:pPr>
              <w:jc w:val="center"/>
              <w:rPr>
                <w:lang w:val="es-PA"/>
              </w:rPr>
            </w:pPr>
            <w:r w:rsidRPr="00CF4BE6">
              <w:rPr>
                <w:lang w:val="es-PA"/>
              </w:rPr>
              <w:t>Pérdida de cabello, hemorragia interna</w:t>
            </w:r>
          </w:p>
        </w:tc>
        <w:tc>
          <w:tcPr>
            <w:tcW w:w="2589" w:type="dxa"/>
            <w:vAlign w:val="center"/>
          </w:tcPr>
          <w:p w14:paraId="2FC146AB" w14:textId="77777777" w:rsidR="00B819E5" w:rsidRPr="00CF4BE6" w:rsidRDefault="00B819E5" w:rsidP="003F6269">
            <w:pPr>
              <w:jc w:val="center"/>
              <w:rPr>
                <w:lang w:val="es-PA"/>
              </w:rPr>
            </w:pPr>
          </w:p>
        </w:tc>
      </w:tr>
      <w:tr w:rsidR="00B819E5" w:rsidRPr="00836DC3" w14:paraId="1736E7F5" w14:textId="77777777" w:rsidTr="003F6269">
        <w:trPr>
          <w:trHeight w:val="370"/>
          <w:jc w:val="center"/>
        </w:trPr>
        <w:tc>
          <w:tcPr>
            <w:tcW w:w="1700" w:type="dxa"/>
            <w:vMerge/>
            <w:shd w:val="clear" w:color="auto" w:fill="B8CCE4" w:themeFill="accent1" w:themeFillTint="66"/>
            <w:vAlign w:val="center"/>
          </w:tcPr>
          <w:p w14:paraId="1522B5FA" w14:textId="77777777" w:rsidR="00B819E5" w:rsidRPr="00CF4BE6" w:rsidRDefault="00B819E5" w:rsidP="003F6269">
            <w:pPr>
              <w:jc w:val="center"/>
              <w:rPr>
                <w:b/>
                <w:lang w:val="es-PA"/>
              </w:rPr>
            </w:pPr>
          </w:p>
        </w:tc>
        <w:tc>
          <w:tcPr>
            <w:tcW w:w="2767" w:type="dxa"/>
            <w:vAlign w:val="center"/>
          </w:tcPr>
          <w:p w14:paraId="6FABF2A3" w14:textId="4F479CF2" w:rsidR="00B819E5" w:rsidRPr="00836DC3" w:rsidRDefault="00CF4BE6" w:rsidP="003F6269">
            <w:pPr>
              <w:jc w:val="center"/>
            </w:pPr>
            <w:r w:rsidRPr="00CF4BE6">
              <w:t>Pérdida de cabello</w:t>
            </w:r>
          </w:p>
        </w:tc>
        <w:tc>
          <w:tcPr>
            <w:tcW w:w="2668" w:type="dxa"/>
            <w:vAlign w:val="center"/>
          </w:tcPr>
          <w:p w14:paraId="3288479C" w14:textId="77777777" w:rsidR="00B819E5" w:rsidRPr="00836DC3" w:rsidRDefault="00B819E5" w:rsidP="003F6269">
            <w:pPr>
              <w:jc w:val="center"/>
            </w:pPr>
          </w:p>
        </w:tc>
        <w:tc>
          <w:tcPr>
            <w:tcW w:w="2589" w:type="dxa"/>
            <w:vAlign w:val="center"/>
          </w:tcPr>
          <w:p w14:paraId="312FF0D5" w14:textId="77777777" w:rsidR="00B819E5" w:rsidRPr="00836DC3" w:rsidRDefault="00B819E5" w:rsidP="003F6269">
            <w:pPr>
              <w:jc w:val="center"/>
            </w:pPr>
          </w:p>
        </w:tc>
      </w:tr>
      <w:tr w:rsidR="00B819E5" w:rsidRPr="00836DC3" w14:paraId="0CB0B748" w14:textId="77777777" w:rsidTr="003F6269">
        <w:trPr>
          <w:trHeight w:val="352"/>
          <w:jc w:val="center"/>
        </w:trPr>
        <w:tc>
          <w:tcPr>
            <w:tcW w:w="1700" w:type="dxa"/>
            <w:vMerge w:val="restart"/>
            <w:shd w:val="clear" w:color="auto" w:fill="B8CCE4" w:themeFill="accent1" w:themeFillTint="66"/>
            <w:vAlign w:val="center"/>
          </w:tcPr>
          <w:p w14:paraId="00AC2F7B" w14:textId="77777777" w:rsidR="00CF4BE6" w:rsidRPr="00CF4BE6" w:rsidRDefault="00CF4BE6" w:rsidP="00CF4BE6">
            <w:pPr>
              <w:jc w:val="center"/>
              <w:rPr>
                <w:b/>
              </w:rPr>
            </w:pPr>
            <w:r w:rsidRPr="00CF4BE6">
              <w:rPr>
                <w:b/>
              </w:rPr>
              <w:t>Cuarta semana en adelante</w:t>
            </w:r>
          </w:p>
          <w:p w14:paraId="306D6DE8" w14:textId="47116067" w:rsidR="00B819E5" w:rsidRPr="00836DC3" w:rsidRDefault="00B819E5" w:rsidP="00CF4BE6">
            <w:pPr>
              <w:rPr>
                <w:b/>
              </w:rPr>
            </w:pPr>
          </w:p>
        </w:tc>
        <w:tc>
          <w:tcPr>
            <w:tcW w:w="2767" w:type="dxa"/>
            <w:vAlign w:val="center"/>
          </w:tcPr>
          <w:p w14:paraId="711E3731" w14:textId="5A448262" w:rsidR="00B819E5" w:rsidRPr="00836DC3" w:rsidRDefault="00CF4BE6" w:rsidP="003F6269">
            <w:pPr>
              <w:jc w:val="center"/>
            </w:pPr>
            <w:r w:rsidRPr="00CF4BE6">
              <w:t>Recuperación probable</w:t>
            </w:r>
          </w:p>
        </w:tc>
        <w:tc>
          <w:tcPr>
            <w:tcW w:w="2668" w:type="dxa"/>
            <w:vAlign w:val="center"/>
          </w:tcPr>
          <w:p w14:paraId="2F3851CE" w14:textId="77777777" w:rsidR="00B819E5" w:rsidRPr="00836DC3" w:rsidRDefault="00B819E5" w:rsidP="003F6269">
            <w:pPr>
              <w:jc w:val="center"/>
            </w:pPr>
          </w:p>
        </w:tc>
        <w:tc>
          <w:tcPr>
            <w:tcW w:w="2589" w:type="dxa"/>
            <w:vAlign w:val="center"/>
          </w:tcPr>
          <w:p w14:paraId="1EA7212E" w14:textId="77777777" w:rsidR="00B819E5" w:rsidRPr="00836DC3" w:rsidRDefault="00B819E5" w:rsidP="003F6269">
            <w:pPr>
              <w:jc w:val="center"/>
            </w:pPr>
          </w:p>
        </w:tc>
      </w:tr>
      <w:tr w:rsidR="00B819E5" w:rsidRPr="00CF4BE6" w14:paraId="0EC63CE0" w14:textId="77777777" w:rsidTr="003F6269">
        <w:trPr>
          <w:trHeight w:val="145"/>
          <w:jc w:val="center"/>
        </w:trPr>
        <w:tc>
          <w:tcPr>
            <w:tcW w:w="1700" w:type="dxa"/>
            <w:vMerge/>
            <w:shd w:val="clear" w:color="auto" w:fill="B8CCE4" w:themeFill="accent1" w:themeFillTint="66"/>
            <w:vAlign w:val="center"/>
          </w:tcPr>
          <w:p w14:paraId="72740943" w14:textId="77777777" w:rsidR="00B819E5" w:rsidRPr="00836DC3" w:rsidRDefault="00B819E5" w:rsidP="003F6269">
            <w:pPr>
              <w:jc w:val="center"/>
            </w:pPr>
          </w:p>
        </w:tc>
        <w:tc>
          <w:tcPr>
            <w:tcW w:w="2767" w:type="dxa"/>
            <w:vAlign w:val="center"/>
          </w:tcPr>
          <w:p w14:paraId="689453D0" w14:textId="77777777" w:rsidR="00B819E5" w:rsidRPr="00836DC3" w:rsidRDefault="00B819E5" w:rsidP="003F6269">
            <w:pPr>
              <w:jc w:val="center"/>
            </w:pPr>
          </w:p>
        </w:tc>
        <w:tc>
          <w:tcPr>
            <w:tcW w:w="2668" w:type="dxa"/>
            <w:vAlign w:val="center"/>
          </w:tcPr>
          <w:p w14:paraId="1D6031CC" w14:textId="1EBF0E6A" w:rsidR="00B819E5" w:rsidRPr="00CF4BE6" w:rsidRDefault="00CF4BE6" w:rsidP="003F6269">
            <w:pPr>
              <w:jc w:val="center"/>
              <w:rPr>
                <w:lang w:val="es-PA"/>
              </w:rPr>
            </w:pPr>
            <w:r w:rsidRPr="00CF4BE6">
              <w:rPr>
                <w:lang w:val="es-PA"/>
              </w:rPr>
              <w:t>Irregularidades menstruales en las mujeres</w:t>
            </w:r>
          </w:p>
        </w:tc>
        <w:tc>
          <w:tcPr>
            <w:tcW w:w="2589" w:type="dxa"/>
            <w:vAlign w:val="center"/>
          </w:tcPr>
          <w:p w14:paraId="0E6333C8" w14:textId="77777777" w:rsidR="00B819E5" w:rsidRPr="00CF4BE6" w:rsidRDefault="00B819E5" w:rsidP="003F6269">
            <w:pPr>
              <w:jc w:val="center"/>
              <w:rPr>
                <w:lang w:val="es-PA"/>
              </w:rPr>
            </w:pPr>
          </w:p>
        </w:tc>
      </w:tr>
      <w:tr w:rsidR="00B819E5" w:rsidRPr="00CF4BE6" w14:paraId="3F703D52" w14:textId="77777777" w:rsidTr="003F6269">
        <w:trPr>
          <w:trHeight w:val="145"/>
          <w:jc w:val="center"/>
        </w:trPr>
        <w:tc>
          <w:tcPr>
            <w:tcW w:w="1700" w:type="dxa"/>
            <w:vMerge/>
            <w:shd w:val="clear" w:color="auto" w:fill="B8CCE4" w:themeFill="accent1" w:themeFillTint="66"/>
            <w:vAlign w:val="center"/>
          </w:tcPr>
          <w:p w14:paraId="661A2036" w14:textId="77777777" w:rsidR="00B819E5" w:rsidRPr="00CF4BE6" w:rsidRDefault="00B819E5" w:rsidP="003F6269">
            <w:pPr>
              <w:jc w:val="center"/>
              <w:rPr>
                <w:lang w:val="es-PA"/>
              </w:rPr>
            </w:pPr>
          </w:p>
        </w:tc>
        <w:tc>
          <w:tcPr>
            <w:tcW w:w="2767" w:type="dxa"/>
            <w:vAlign w:val="center"/>
          </w:tcPr>
          <w:p w14:paraId="1352925C" w14:textId="4418044A" w:rsidR="00B819E5" w:rsidRPr="00CF4BE6" w:rsidRDefault="00CF4BE6" w:rsidP="003F6269">
            <w:pPr>
              <w:jc w:val="center"/>
              <w:rPr>
                <w:lang w:val="es-PA"/>
              </w:rPr>
            </w:pPr>
            <w:r w:rsidRPr="00CF4BE6">
              <w:rPr>
                <w:lang w:val="es-PA"/>
              </w:rPr>
              <w:t>Cambios en las células de la sangre; necesita pruebas de laboratorio</w:t>
            </w:r>
          </w:p>
        </w:tc>
        <w:tc>
          <w:tcPr>
            <w:tcW w:w="2668" w:type="dxa"/>
            <w:vAlign w:val="center"/>
          </w:tcPr>
          <w:p w14:paraId="61C5859F" w14:textId="77777777" w:rsidR="00B819E5" w:rsidRPr="00CF4BE6" w:rsidRDefault="00B819E5" w:rsidP="003F6269">
            <w:pPr>
              <w:jc w:val="center"/>
              <w:rPr>
                <w:lang w:val="es-PA"/>
              </w:rPr>
            </w:pPr>
          </w:p>
        </w:tc>
        <w:tc>
          <w:tcPr>
            <w:tcW w:w="2589" w:type="dxa"/>
            <w:vAlign w:val="center"/>
          </w:tcPr>
          <w:p w14:paraId="71A4196C" w14:textId="77777777" w:rsidR="00B819E5" w:rsidRPr="00CF4BE6" w:rsidRDefault="00B819E5" w:rsidP="003F6269">
            <w:pPr>
              <w:jc w:val="center"/>
              <w:rPr>
                <w:lang w:val="es-PA"/>
              </w:rPr>
            </w:pPr>
          </w:p>
        </w:tc>
      </w:tr>
      <w:tr w:rsidR="00B819E5" w:rsidRPr="003F346D" w14:paraId="20BABC95" w14:textId="77777777" w:rsidTr="003F6269">
        <w:trPr>
          <w:trHeight w:val="1013"/>
          <w:jc w:val="center"/>
        </w:trPr>
        <w:tc>
          <w:tcPr>
            <w:tcW w:w="1700" w:type="dxa"/>
            <w:vMerge/>
            <w:shd w:val="clear" w:color="auto" w:fill="B8CCE4" w:themeFill="accent1" w:themeFillTint="66"/>
            <w:vAlign w:val="center"/>
          </w:tcPr>
          <w:p w14:paraId="4FED3AA5" w14:textId="77777777" w:rsidR="00B819E5" w:rsidRPr="00CF4BE6" w:rsidRDefault="00B819E5" w:rsidP="003F6269">
            <w:pPr>
              <w:jc w:val="center"/>
              <w:rPr>
                <w:lang w:val="es-PA"/>
              </w:rPr>
            </w:pPr>
          </w:p>
        </w:tc>
        <w:tc>
          <w:tcPr>
            <w:tcW w:w="2767" w:type="dxa"/>
            <w:vAlign w:val="center"/>
          </w:tcPr>
          <w:p w14:paraId="5AEFAD32" w14:textId="77777777" w:rsidR="00B819E5" w:rsidRPr="00CF4BE6" w:rsidRDefault="00B819E5" w:rsidP="003F6269">
            <w:pPr>
              <w:jc w:val="center"/>
              <w:rPr>
                <w:lang w:val="es-PA"/>
              </w:rPr>
            </w:pPr>
          </w:p>
        </w:tc>
        <w:tc>
          <w:tcPr>
            <w:tcW w:w="2668" w:type="dxa"/>
            <w:vAlign w:val="center"/>
          </w:tcPr>
          <w:p w14:paraId="37D44E87" w14:textId="72F96EAC" w:rsidR="00B819E5" w:rsidRPr="003F346D" w:rsidRDefault="003F346D" w:rsidP="003F6269">
            <w:pPr>
              <w:jc w:val="center"/>
              <w:rPr>
                <w:lang w:val="es-PA"/>
              </w:rPr>
            </w:pPr>
            <w:r w:rsidRPr="003F346D">
              <w:rPr>
                <w:lang w:val="es-PA"/>
              </w:rPr>
              <w:t>50% de probabilidad de muerte por cambios en las células sanguíneas</w:t>
            </w:r>
            <w:r>
              <w:rPr>
                <w:lang w:val="es-PA"/>
              </w:rPr>
              <w:t xml:space="preserve">, </w:t>
            </w:r>
            <w:r w:rsidRPr="003F346D">
              <w:rPr>
                <w:lang w:val="es-PA"/>
              </w:rPr>
              <w:t>si no se trata</w:t>
            </w:r>
          </w:p>
        </w:tc>
        <w:tc>
          <w:tcPr>
            <w:tcW w:w="2589" w:type="dxa"/>
            <w:vAlign w:val="center"/>
          </w:tcPr>
          <w:p w14:paraId="66D55214" w14:textId="77777777" w:rsidR="00B819E5" w:rsidRPr="003F346D" w:rsidRDefault="00B819E5" w:rsidP="003F6269">
            <w:pPr>
              <w:jc w:val="center"/>
              <w:rPr>
                <w:lang w:val="es-PA"/>
              </w:rPr>
            </w:pPr>
          </w:p>
        </w:tc>
      </w:tr>
    </w:tbl>
    <w:p w14:paraId="36E16883" w14:textId="4EFC5386" w:rsidR="00F0095C" w:rsidRPr="003F346D" w:rsidRDefault="003F346D" w:rsidP="00116479">
      <w:pPr>
        <w:pStyle w:val="HSEEPFigureTitle"/>
        <w:rPr>
          <w:lang w:val="es-PA"/>
        </w:rPr>
      </w:pPr>
      <w:bookmarkStart w:id="4" w:name="_Toc111245527"/>
      <w:r w:rsidRPr="003F346D">
        <w:rPr>
          <w:lang w:val="es-PA"/>
        </w:rPr>
        <w:t>Tabla B-1. Síntomas clínicos de la enfermedad por radiación</w:t>
      </w:r>
      <w:bookmarkEnd w:id="4"/>
    </w:p>
    <w:p w14:paraId="65E4D447" w14:textId="77777777" w:rsidR="00DF2354" w:rsidRPr="003F346D" w:rsidRDefault="00DF2354">
      <w:pPr>
        <w:spacing w:after="200" w:line="276" w:lineRule="auto"/>
        <w:rPr>
          <w:rFonts w:ascii="Arial" w:hAnsi="Arial" w:cs="Arial"/>
          <w:b/>
          <w:sz w:val="20"/>
          <w:szCs w:val="20"/>
          <w:lang w:val="es-PA"/>
        </w:rPr>
      </w:pPr>
      <w:r w:rsidRPr="003F346D">
        <w:rPr>
          <w:lang w:val="es-PA"/>
        </w:rPr>
        <w:br w:type="page"/>
      </w:r>
    </w:p>
    <w:p w14:paraId="5DDB0811" w14:textId="16B095DE" w:rsidR="00952CCD" w:rsidRPr="003F346D" w:rsidRDefault="00952CCD" w:rsidP="00116479">
      <w:pPr>
        <w:pStyle w:val="HSEEPFigureTitle"/>
        <w:jc w:val="left"/>
        <w:outlineLvl w:val="9"/>
        <w:rPr>
          <w:lang w:val="es-PA"/>
        </w:rPr>
      </w:pPr>
      <w:r w:rsidRPr="00103989">
        <w:rPr>
          <w:rFonts w:ascii="Times New Roman" w:hAnsi="Times New Roman" w:cs="Times New Roman"/>
          <w:b w:val="0"/>
          <w:noProof/>
          <w:sz w:val="24"/>
          <w:szCs w:val="24"/>
        </w:rPr>
        <mc:AlternateContent>
          <mc:Choice Requires="wps">
            <w:drawing>
              <wp:anchor distT="0" distB="0" distL="114300" distR="114300" simplePos="0" relativeHeight="251663360" behindDoc="0" locked="0" layoutInCell="1" allowOverlap="1" wp14:anchorId="2373FE0D" wp14:editId="72F1179E">
                <wp:simplePos x="0" y="0"/>
                <wp:positionH relativeFrom="margin">
                  <wp:posOffset>2438400</wp:posOffset>
                </wp:positionH>
                <wp:positionV relativeFrom="paragraph">
                  <wp:posOffset>-179705</wp:posOffset>
                </wp:positionV>
                <wp:extent cx="1234440" cy="441960"/>
                <wp:effectExtent l="0" t="0" r="0" b="0"/>
                <wp:wrapNone/>
                <wp:docPr id="3277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23444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B68F" w14:textId="4FA69A7A" w:rsidR="00156123" w:rsidRPr="003F346D" w:rsidRDefault="003F346D" w:rsidP="003F346D">
                            <w:pPr>
                              <w:jc w:val="center"/>
                              <w:rPr>
                                <w:rFonts w:ascii="Arial" w:hAnsi="Arial" w:cs="Arial"/>
                                <w:b/>
                                <w:color w:val="4F81BD" w:themeColor="accent1"/>
                                <w:kern w:val="24"/>
                                <w:position w:val="1"/>
                                <w:sz w:val="32"/>
                                <w:szCs w:val="56"/>
                              </w:rPr>
                            </w:pPr>
                            <w:r w:rsidRPr="003F346D">
                              <w:rPr>
                                <w:rFonts w:ascii="Arial" w:hAnsi="Arial" w:cs="Arial"/>
                                <w:b/>
                                <w:color w:val="4F81BD" w:themeColor="accent1"/>
                                <w:kern w:val="24"/>
                                <w:position w:val="1"/>
                                <w:sz w:val="32"/>
                                <w:szCs w:val="56"/>
                              </w:rPr>
                              <w:t>Prefijos</w:t>
                            </w:r>
                          </w:p>
                        </w:txbxContent>
                      </wps:txbx>
                      <wps:bodyPr vert="horz" wrap="square" lIns="90487" tIns="44450" rIns="90487" bIns="4445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3FE0D" id="_x0000_s1029" style="position:absolute;margin-left:192pt;margin-top:-14.15pt;width:97.2pt;height: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" filled="f" stroked="f">
                <o:lock v:ext="edit" grouping="t"/>
                <v:textbox inset="2.51353mm,3.5pt,2.51353mm,3.5pt">
                  <w:txbxContent>
                    <w:p w14:paraId="2365B68F" w14:textId="4FA69A7A" w:rsidR="00156123" w:rsidRPr="003F346D" w:rsidRDefault="003F346D" w:rsidP="003F346D">
                      <w:pPr>
                        <w:jc w:val="center"/>
                        <w:rPr>
                          <w:rFonts w:ascii="Arial" w:hAnsi="Arial" w:cs="Arial"/>
                          <w:b/>
                          <w:color w:val="4F81BD" w:themeColor="accent1"/>
                          <w:kern w:val="24"/>
                          <w:position w:val="1"/>
                          <w:sz w:val="32"/>
                          <w:szCs w:val="56"/>
                        </w:rPr>
                      </w:pPr>
                      <w:proofErr w:type="spellStart"/>
                      <w:r w:rsidRPr="003F346D">
                        <w:rPr>
                          <w:rFonts w:ascii="Arial" w:hAnsi="Arial" w:cs="Arial"/>
                          <w:b/>
                          <w:color w:val="4F81BD" w:themeColor="accent1"/>
                          <w:kern w:val="24"/>
                          <w:position w:val="1"/>
                          <w:sz w:val="32"/>
                          <w:szCs w:val="56"/>
                        </w:rPr>
                        <w:t>Prefijos</w:t>
                      </w:r>
                      <w:proofErr w:type="spellEnd"/>
                    </w:p>
                  </w:txbxContent>
                </v:textbox>
                <w10:wrap anchorx="margin"/>
              </v:rect>
            </w:pict>
          </mc:Fallback>
        </mc:AlternateContent>
      </w:r>
    </w:p>
    <w:tbl>
      <w:tblPr>
        <w:tblW w:w="9688" w:type="dxa"/>
        <w:tblInd w:w="-190" w:type="dxa"/>
        <w:tblCellMar>
          <w:left w:w="0" w:type="dxa"/>
          <w:right w:w="0" w:type="dxa"/>
        </w:tblCellMar>
        <w:tblLook w:val="0600" w:firstRow="0" w:lastRow="0" w:firstColumn="0" w:lastColumn="0" w:noHBand="1" w:noVBand="1"/>
      </w:tblPr>
      <w:tblGrid>
        <w:gridCol w:w="2704"/>
        <w:gridCol w:w="4470"/>
        <w:gridCol w:w="2514"/>
      </w:tblGrid>
      <w:tr w:rsidR="0023316C" w:rsidRPr="0023316C" w14:paraId="1AFBD6C0" w14:textId="77777777" w:rsidTr="001154DA">
        <w:trPr>
          <w:trHeight w:val="457"/>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D15E34" w14:textId="7ED63D9A" w:rsidR="0023316C" w:rsidRPr="00952CCD" w:rsidRDefault="003F346D">
            <w:pPr>
              <w:pStyle w:val="NormalWeb"/>
              <w:spacing w:before="134" w:beforeAutospacing="0" w:after="0" w:afterAutospacing="0"/>
              <w:jc w:val="center"/>
              <w:textAlignment w:val="baseline"/>
              <w:rPr>
                <w:rFonts w:ascii="Arial" w:hAnsi="Arial" w:cs="Arial"/>
                <w:b/>
                <w:color w:val="4F81BD" w:themeColor="accent1"/>
                <w:sz w:val="32"/>
                <w:szCs w:val="36"/>
              </w:rPr>
            </w:pPr>
            <w:r>
              <w:rPr>
                <w:rFonts w:ascii="Arial" w:hAnsi="Arial" w:cs="Arial"/>
                <w:b/>
                <w:color w:val="4F81BD" w:themeColor="accent1"/>
                <w:kern w:val="24"/>
                <w:position w:val="1"/>
                <w:sz w:val="32"/>
                <w:szCs w:val="56"/>
              </w:rPr>
              <w:t>Prefijo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7B0A8" w14:textId="335A6F49" w:rsidR="0023316C" w:rsidRPr="00952CCD" w:rsidRDefault="003F346D">
            <w:pPr>
              <w:pStyle w:val="NormalWeb"/>
              <w:spacing w:before="134" w:beforeAutospacing="0" w:after="0" w:afterAutospacing="0"/>
              <w:jc w:val="center"/>
              <w:textAlignment w:val="baseline"/>
              <w:rPr>
                <w:rFonts w:ascii="Arial" w:hAnsi="Arial" w:cs="Arial"/>
                <w:b/>
                <w:color w:val="4F81BD" w:themeColor="accent1"/>
                <w:sz w:val="32"/>
                <w:szCs w:val="36"/>
              </w:rPr>
            </w:pPr>
            <w:r w:rsidRPr="003F346D">
              <w:rPr>
                <w:rFonts w:ascii="Arial" w:hAnsi="Arial" w:cs="Arial"/>
                <w:b/>
                <w:color w:val="4F81BD" w:themeColor="accent1"/>
                <w:kern w:val="24"/>
                <w:position w:val="1"/>
                <w:sz w:val="32"/>
                <w:szCs w:val="56"/>
              </w:rPr>
              <w:t>Definición</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E0E69D" w14:textId="75D8DFC9" w:rsidR="0023316C" w:rsidRPr="00952CCD" w:rsidRDefault="003F346D">
            <w:pPr>
              <w:pStyle w:val="NormalWeb"/>
              <w:spacing w:before="134" w:beforeAutospacing="0" w:after="0" w:afterAutospacing="0"/>
              <w:jc w:val="center"/>
              <w:textAlignment w:val="baseline"/>
              <w:rPr>
                <w:rFonts w:ascii="Arial" w:hAnsi="Arial" w:cs="Arial"/>
                <w:b/>
                <w:color w:val="4F81BD" w:themeColor="accent1"/>
                <w:sz w:val="32"/>
                <w:szCs w:val="36"/>
              </w:rPr>
            </w:pPr>
            <w:r w:rsidRPr="003F346D">
              <w:rPr>
                <w:rFonts w:ascii="Arial" w:hAnsi="Arial" w:cs="Arial"/>
                <w:b/>
                <w:color w:val="4F81BD" w:themeColor="accent1"/>
                <w:kern w:val="24"/>
                <w:position w:val="1"/>
                <w:sz w:val="32"/>
                <w:szCs w:val="56"/>
              </w:rPr>
              <w:t>Símbolo</w:t>
            </w:r>
          </w:p>
        </w:tc>
      </w:tr>
      <w:tr w:rsidR="0023316C" w:rsidRPr="0023316C" w14:paraId="7ACF8EC1" w14:textId="77777777" w:rsidTr="00DB0AEF">
        <w:trPr>
          <w:trHeight w:val="286"/>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6A42B1"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tera</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8D49F4" w14:textId="43951BB7"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 xml:space="preserve">trillón </w:t>
            </w:r>
            <w:r w:rsidR="0023316C" w:rsidRPr="00DB0AEF">
              <w:rPr>
                <w:rFonts w:ascii="Arial" w:hAnsi="Arial" w:cs="Arial"/>
                <w:b/>
                <w:color w:val="000000" w:themeColor="text1"/>
                <w:kern w:val="24"/>
              </w:rPr>
              <w:t>(x 10</w:t>
            </w:r>
            <w:r w:rsidR="0023316C" w:rsidRPr="00DB0AEF">
              <w:rPr>
                <w:rFonts w:ascii="Arial" w:hAnsi="Arial" w:cs="Arial"/>
                <w:b/>
                <w:color w:val="000000" w:themeColor="text1"/>
                <w:kern w:val="24"/>
                <w:position w:val="12"/>
                <w:vertAlign w:val="superscript"/>
              </w:rPr>
              <w:t>12</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5B04AF"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T</w:t>
            </w:r>
          </w:p>
        </w:tc>
      </w:tr>
      <w:tr w:rsidR="0023316C" w:rsidRPr="0023316C" w14:paraId="70A2AE7D" w14:textId="77777777" w:rsidTr="00DB0AEF">
        <w:trPr>
          <w:trHeight w:val="349"/>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A47296"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giga</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CC8A55" w14:textId="13806444"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 xml:space="preserve">mil millones </w:t>
            </w:r>
            <w:r w:rsidR="0023316C" w:rsidRPr="00DB0AEF">
              <w:rPr>
                <w:rFonts w:ascii="Arial" w:hAnsi="Arial" w:cs="Arial"/>
                <w:b/>
                <w:color w:val="000000" w:themeColor="text1"/>
                <w:kern w:val="24"/>
              </w:rPr>
              <w:t>(x 10</w:t>
            </w:r>
            <w:r w:rsidR="0023316C" w:rsidRPr="00DB0AEF">
              <w:rPr>
                <w:rFonts w:ascii="Arial" w:hAnsi="Arial" w:cs="Arial"/>
                <w:b/>
                <w:color w:val="000000" w:themeColor="text1"/>
                <w:kern w:val="24"/>
                <w:position w:val="12"/>
                <w:vertAlign w:val="superscript"/>
              </w:rPr>
              <w:t>9</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E3AE4E"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G</w:t>
            </w:r>
          </w:p>
        </w:tc>
      </w:tr>
      <w:tr w:rsidR="0023316C" w:rsidRPr="0023316C" w14:paraId="24EB9723" w14:textId="77777777" w:rsidTr="00DB0AEF">
        <w:trPr>
          <w:trHeight w:val="313"/>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0CEE8B"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mega</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280B2A" w14:textId="26DE30F5"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 xml:space="preserve">millón </w:t>
            </w:r>
            <w:r w:rsidR="0023316C" w:rsidRPr="00DB0AEF">
              <w:rPr>
                <w:rFonts w:ascii="Arial" w:hAnsi="Arial" w:cs="Arial"/>
                <w:b/>
                <w:color w:val="000000" w:themeColor="text1"/>
                <w:kern w:val="24"/>
              </w:rPr>
              <w:t>(x 10</w:t>
            </w:r>
            <w:r w:rsidR="0023316C" w:rsidRPr="00DB0AEF">
              <w:rPr>
                <w:rFonts w:ascii="Arial" w:hAnsi="Arial" w:cs="Arial"/>
                <w:b/>
                <w:color w:val="000000" w:themeColor="text1"/>
                <w:kern w:val="24"/>
                <w:position w:val="12"/>
                <w:vertAlign w:val="superscript"/>
              </w:rPr>
              <w:t>6</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40F45F"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M</w:t>
            </w:r>
          </w:p>
        </w:tc>
      </w:tr>
      <w:tr w:rsidR="0023316C" w:rsidRPr="0023316C" w14:paraId="59B9209E" w14:textId="77777777" w:rsidTr="00DB0AEF">
        <w:trPr>
          <w:trHeight w:val="295"/>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1DD26"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kilo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5DE6ED" w14:textId="70A70682"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 xml:space="preserve">mil </w:t>
            </w:r>
            <w:r w:rsidR="0023316C" w:rsidRPr="00DB0AEF">
              <w:rPr>
                <w:rFonts w:ascii="Arial" w:hAnsi="Arial" w:cs="Arial"/>
                <w:b/>
                <w:color w:val="000000" w:themeColor="text1"/>
                <w:kern w:val="24"/>
              </w:rPr>
              <w:t>(x 10</w:t>
            </w:r>
            <w:r w:rsidR="0023316C" w:rsidRPr="00DB0AEF">
              <w:rPr>
                <w:rFonts w:ascii="Arial" w:hAnsi="Arial" w:cs="Arial"/>
                <w:b/>
                <w:color w:val="000000" w:themeColor="text1"/>
                <w:kern w:val="24"/>
                <w:position w:val="12"/>
                <w:vertAlign w:val="superscript"/>
              </w:rPr>
              <w:t>3</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70F021"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K</w:t>
            </w:r>
          </w:p>
        </w:tc>
      </w:tr>
      <w:tr w:rsidR="0023316C" w:rsidRPr="0023316C" w14:paraId="4F41E55C" w14:textId="77777777" w:rsidTr="00952CCD">
        <w:trPr>
          <w:trHeight w:val="726"/>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52657"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centi</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3CA262" w14:textId="3E4413F8"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 xml:space="preserve">centésima </w:t>
            </w:r>
            <w:r w:rsidR="0023316C" w:rsidRPr="00DB0AEF">
              <w:rPr>
                <w:rFonts w:ascii="Arial" w:hAnsi="Arial" w:cs="Arial"/>
                <w:b/>
                <w:color w:val="000000" w:themeColor="text1"/>
                <w:kern w:val="24"/>
              </w:rPr>
              <w:t>(x 10</w:t>
            </w:r>
            <w:r w:rsidR="0023316C" w:rsidRPr="00DB0AEF">
              <w:rPr>
                <w:rFonts w:ascii="Arial" w:hAnsi="Arial" w:cs="Arial"/>
                <w:b/>
                <w:color w:val="000000" w:themeColor="text1"/>
                <w:kern w:val="24"/>
                <w:position w:val="12"/>
                <w:vertAlign w:val="superscript"/>
              </w:rPr>
              <w:t>-2</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E6E14"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c</w:t>
            </w:r>
          </w:p>
        </w:tc>
      </w:tr>
      <w:tr w:rsidR="0023316C" w:rsidRPr="0023316C" w14:paraId="78DC1D54" w14:textId="77777777" w:rsidTr="00DB0AEF">
        <w:trPr>
          <w:trHeight w:val="538"/>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8CA12"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milli</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3CF19A" w14:textId="62639D8B"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milésima</w:t>
            </w:r>
            <w:r w:rsidR="0023316C" w:rsidRPr="00DB0AEF">
              <w:rPr>
                <w:rFonts w:ascii="Arial" w:hAnsi="Arial" w:cs="Arial"/>
                <w:b/>
                <w:color w:val="000000" w:themeColor="text1"/>
                <w:kern w:val="24"/>
              </w:rPr>
              <w:t xml:space="preserve"> (x 10</w:t>
            </w:r>
            <w:r w:rsidR="0023316C" w:rsidRPr="00DB0AEF">
              <w:rPr>
                <w:rFonts w:ascii="Arial" w:hAnsi="Arial" w:cs="Arial"/>
                <w:b/>
                <w:color w:val="000000" w:themeColor="text1"/>
                <w:kern w:val="24"/>
                <w:position w:val="12"/>
                <w:vertAlign w:val="superscript"/>
              </w:rPr>
              <w:t>-3</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D6B5A" w14:textId="7B845F88" w:rsidR="0023316C" w:rsidRPr="00DB0AEF" w:rsidRDefault="00356077">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M</w:t>
            </w:r>
          </w:p>
        </w:tc>
      </w:tr>
      <w:tr w:rsidR="0023316C" w:rsidRPr="0023316C" w14:paraId="449CD040" w14:textId="77777777" w:rsidTr="00952CCD">
        <w:trPr>
          <w:trHeight w:val="726"/>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5E2437"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micro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A01FD5" w14:textId="520C4F7E"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millonésima</w:t>
            </w:r>
            <w:r w:rsidR="0023316C" w:rsidRPr="00DB0AEF">
              <w:rPr>
                <w:rFonts w:ascii="Arial" w:hAnsi="Arial" w:cs="Arial"/>
                <w:b/>
                <w:color w:val="000000" w:themeColor="text1"/>
                <w:kern w:val="24"/>
              </w:rPr>
              <w:t xml:space="preserve"> (x 10</w:t>
            </w:r>
            <w:r w:rsidR="0023316C" w:rsidRPr="00DB0AEF">
              <w:rPr>
                <w:rFonts w:ascii="Arial" w:hAnsi="Arial" w:cs="Arial"/>
                <w:b/>
                <w:color w:val="000000" w:themeColor="text1"/>
                <w:kern w:val="24"/>
                <w:position w:val="12"/>
                <w:vertAlign w:val="superscript"/>
              </w:rPr>
              <w:t>-6</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1FDA8" w14:textId="7DC8085A" w:rsidR="0023316C" w:rsidRPr="00DB0AEF" w:rsidRDefault="00356077">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lang w:val="el-GR"/>
              </w:rPr>
              <w:t>Μ</w:t>
            </w:r>
          </w:p>
        </w:tc>
      </w:tr>
      <w:tr w:rsidR="0023316C" w:rsidRPr="0023316C" w14:paraId="2F33D70B" w14:textId="77777777" w:rsidTr="00DB0AEF">
        <w:trPr>
          <w:trHeight w:val="187"/>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EE0642"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nano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2F81B" w14:textId="33174B4A"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mil millonésima</w:t>
            </w:r>
            <w:r w:rsidR="0023316C" w:rsidRPr="00DB0AEF">
              <w:rPr>
                <w:rFonts w:ascii="Arial" w:hAnsi="Arial" w:cs="Arial"/>
                <w:b/>
                <w:color w:val="000000" w:themeColor="text1"/>
                <w:kern w:val="24"/>
              </w:rPr>
              <w:t xml:space="preserve"> (x 10</w:t>
            </w:r>
            <w:r w:rsidR="0023316C" w:rsidRPr="00DB0AEF">
              <w:rPr>
                <w:rFonts w:ascii="Arial" w:hAnsi="Arial" w:cs="Arial"/>
                <w:b/>
                <w:color w:val="000000" w:themeColor="text1"/>
                <w:kern w:val="24"/>
                <w:position w:val="12"/>
                <w:vertAlign w:val="superscript"/>
              </w:rPr>
              <w:t>-9</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4ED64" w14:textId="4B8E2D78" w:rsidR="0023316C" w:rsidRPr="00DB0AEF" w:rsidRDefault="00356077">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N</w:t>
            </w:r>
          </w:p>
        </w:tc>
      </w:tr>
      <w:tr w:rsidR="0023316C" w:rsidRPr="0023316C" w14:paraId="5AC2C702" w14:textId="77777777" w:rsidTr="00DB0AEF">
        <w:trPr>
          <w:trHeight w:val="340"/>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CD7FEF" w14:textId="77777777" w:rsidR="0023316C" w:rsidRPr="00DB0AEF" w:rsidRDefault="0023316C">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pico</w:t>
            </w:r>
          </w:p>
        </w:tc>
        <w:tc>
          <w:tcPr>
            <w:tcW w:w="4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1EF58" w14:textId="365CF7C7" w:rsidR="0023316C" w:rsidRPr="00DB0AEF" w:rsidRDefault="003F346D">
            <w:pPr>
              <w:pStyle w:val="NormalWeb"/>
              <w:spacing w:before="96" w:beforeAutospacing="0" w:after="0" w:afterAutospacing="0"/>
              <w:jc w:val="center"/>
              <w:textAlignment w:val="baseline"/>
              <w:rPr>
                <w:rFonts w:ascii="Arial" w:hAnsi="Arial" w:cs="Arial"/>
                <w:b/>
              </w:rPr>
            </w:pPr>
            <w:r w:rsidRPr="003F346D">
              <w:rPr>
                <w:rFonts w:ascii="Arial" w:hAnsi="Arial" w:cs="Arial"/>
                <w:b/>
                <w:color w:val="000000" w:themeColor="text1"/>
                <w:kern w:val="24"/>
              </w:rPr>
              <w:t>trillonésima</w:t>
            </w:r>
            <w:r w:rsidR="0023316C" w:rsidRPr="00DB0AEF">
              <w:rPr>
                <w:rFonts w:ascii="Arial" w:hAnsi="Arial" w:cs="Arial"/>
                <w:b/>
                <w:color w:val="000000" w:themeColor="text1"/>
                <w:kern w:val="24"/>
              </w:rPr>
              <w:t xml:space="preserve"> (x 10</w:t>
            </w:r>
            <w:r w:rsidR="0023316C" w:rsidRPr="00DB0AEF">
              <w:rPr>
                <w:rFonts w:ascii="Arial" w:hAnsi="Arial" w:cs="Arial"/>
                <w:b/>
                <w:color w:val="000000" w:themeColor="text1"/>
                <w:kern w:val="24"/>
                <w:position w:val="12"/>
                <w:vertAlign w:val="superscript"/>
              </w:rPr>
              <w:t>-12</w:t>
            </w:r>
            <w:r w:rsidR="0023316C" w:rsidRPr="00DB0AEF">
              <w:rPr>
                <w:rFonts w:ascii="Arial" w:hAnsi="Arial" w:cs="Arial"/>
                <w:b/>
                <w:color w:val="000000" w:themeColor="text1"/>
                <w:kern w:val="24"/>
              </w:rPr>
              <w:t>)</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7DA69" w14:textId="669820AF" w:rsidR="0023316C" w:rsidRPr="00DB0AEF" w:rsidRDefault="00356077">
            <w:pPr>
              <w:pStyle w:val="NormalWeb"/>
              <w:spacing w:before="96" w:beforeAutospacing="0" w:after="0" w:afterAutospacing="0"/>
              <w:jc w:val="center"/>
              <w:textAlignment w:val="baseline"/>
              <w:rPr>
                <w:rFonts w:ascii="Arial" w:hAnsi="Arial" w:cs="Arial"/>
                <w:b/>
              </w:rPr>
            </w:pPr>
            <w:r w:rsidRPr="00DB0AEF">
              <w:rPr>
                <w:rFonts w:ascii="Arial" w:hAnsi="Arial" w:cs="Arial"/>
                <w:b/>
                <w:color w:val="000000" w:themeColor="text1"/>
                <w:kern w:val="24"/>
              </w:rPr>
              <w:t>P</w:t>
            </w:r>
          </w:p>
        </w:tc>
      </w:tr>
    </w:tbl>
    <w:p w14:paraId="6DD93D27" w14:textId="727C3751" w:rsidR="00E74444" w:rsidRPr="00356077" w:rsidRDefault="00356077" w:rsidP="009138F5">
      <w:pPr>
        <w:pStyle w:val="HSEEPFigureTitle"/>
        <w:rPr>
          <w:b w:val="0"/>
          <w:lang w:val="es-PA"/>
        </w:rPr>
      </w:pPr>
      <w:bookmarkStart w:id="5" w:name="_Toc111245528"/>
      <w:r w:rsidRPr="00356077">
        <w:rPr>
          <w:lang w:val="es-PA"/>
        </w:rPr>
        <w:t>Tabla B-2. Prefijos de conversión</w:t>
      </w:r>
      <w:bookmarkEnd w:id="5"/>
    </w:p>
    <w:tbl>
      <w:tblPr>
        <w:tblW w:w="9720" w:type="dxa"/>
        <w:tblInd w:w="-190" w:type="dxa"/>
        <w:tblCellMar>
          <w:left w:w="0" w:type="dxa"/>
          <w:right w:w="0" w:type="dxa"/>
        </w:tblCellMar>
        <w:tblLook w:val="0600" w:firstRow="0" w:lastRow="0" w:firstColumn="0" w:lastColumn="0" w:noHBand="1" w:noVBand="1"/>
      </w:tblPr>
      <w:tblGrid>
        <w:gridCol w:w="4232"/>
        <w:gridCol w:w="3329"/>
        <w:gridCol w:w="2159"/>
      </w:tblGrid>
      <w:tr w:rsidR="00791A78" w:rsidRPr="00791A78" w14:paraId="2F79F7BD" w14:textId="77777777" w:rsidTr="00DB0AEF">
        <w:trPr>
          <w:trHeight w:val="772"/>
        </w:trPr>
        <w:tc>
          <w:tcPr>
            <w:tcW w:w="423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20BF0E3" w14:textId="264875EA" w:rsidR="00791A78" w:rsidRPr="00791A78" w:rsidRDefault="00356077" w:rsidP="00DB0AEF">
            <w:pPr>
              <w:jc w:val="center"/>
              <w:textAlignment w:val="baseline"/>
              <w:rPr>
                <w:rFonts w:ascii="Arial" w:hAnsi="Arial" w:cs="Arial"/>
              </w:rPr>
            </w:pPr>
            <w:r w:rsidRPr="00356077">
              <w:rPr>
                <w:rFonts w:ascii="Arial" w:hAnsi="Arial" w:cs="Arial"/>
                <w:b/>
                <w:bCs/>
                <w:color w:val="000000" w:themeColor="text1"/>
                <w:kern w:val="24"/>
              </w:rPr>
              <w:t>Límites de dosis equivalentes</w:t>
            </w:r>
          </w:p>
        </w:tc>
        <w:tc>
          <w:tcPr>
            <w:tcW w:w="54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5CC47D" w14:textId="40399A23" w:rsidR="00356077" w:rsidRPr="00356077" w:rsidRDefault="00356077" w:rsidP="00356077">
            <w:pPr>
              <w:jc w:val="center"/>
              <w:textAlignment w:val="baseline"/>
              <w:rPr>
                <w:rFonts w:asciiTheme="minorHAnsi" w:hAnsi="Arial" w:cs="Arial"/>
                <w:b/>
                <w:bCs/>
                <w:color w:val="000000" w:themeColor="text1"/>
                <w:kern w:val="24"/>
                <w:lang w:val="es-PA"/>
              </w:rPr>
            </w:pPr>
            <w:r w:rsidRPr="00356077">
              <w:rPr>
                <w:rFonts w:asciiTheme="minorHAnsi" w:hAnsi="Arial" w:cs="Arial"/>
                <w:b/>
                <w:bCs/>
                <w:color w:val="000000" w:themeColor="text1"/>
                <w:kern w:val="24"/>
                <w:lang w:val="es-PA"/>
              </w:rPr>
              <w:t>GSR de</w:t>
            </w:r>
            <w:r w:rsidR="008C0452">
              <w:rPr>
                <w:rFonts w:asciiTheme="minorHAnsi" w:hAnsi="Arial" w:cs="Arial"/>
                <w:b/>
                <w:bCs/>
                <w:color w:val="000000" w:themeColor="text1"/>
                <w:kern w:val="24"/>
                <w:lang w:val="es-PA"/>
              </w:rPr>
              <w:t>l</w:t>
            </w:r>
            <w:r w:rsidRPr="00356077">
              <w:rPr>
                <w:rFonts w:asciiTheme="minorHAnsi" w:hAnsi="Arial" w:cs="Arial"/>
                <w:b/>
                <w:bCs/>
                <w:color w:val="000000" w:themeColor="text1"/>
                <w:kern w:val="24"/>
                <w:lang w:val="es-PA"/>
              </w:rPr>
              <w:t xml:space="preserve"> OIEA, parte 3*.</w:t>
            </w:r>
          </w:p>
          <w:p w14:paraId="2AA5A364" w14:textId="4E5A6420" w:rsidR="00791A78" w:rsidRPr="00356077" w:rsidRDefault="00356077" w:rsidP="00356077">
            <w:pPr>
              <w:jc w:val="center"/>
              <w:textAlignment w:val="baseline"/>
              <w:rPr>
                <w:rFonts w:asciiTheme="minorHAnsi" w:hAnsi="Arial" w:cs="Arial"/>
                <w:b/>
                <w:bCs/>
                <w:color w:val="000000" w:themeColor="text1"/>
                <w:kern w:val="24"/>
              </w:rPr>
            </w:pPr>
            <w:r w:rsidRPr="00356077">
              <w:rPr>
                <w:rFonts w:asciiTheme="minorHAnsi" w:hAnsi="Arial" w:cs="Arial"/>
                <w:b/>
                <w:bCs/>
                <w:color w:val="000000" w:themeColor="text1"/>
                <w:kern w:val="24"/>
              </w:rPr>
              <w:t>(mSv</w:t>
            </w:r>
            <w:r w:rsidRPr="00356077">
              <w:rPr>
                <w:rFonts w:asciiTheme="minorHAnsi" w:hAnsi="Arial" w:cs="Arial"/>
                <w:b/>
                <w:bCs/>
                <w:color w:val="000000" w:themeColor="text1"/>
                <w:kern w:val="24"/>
                <w:lang w:val="es-PA"/>
              </w:rPr>
              <w:t>/</w:t>
            </w:r>
            <w:r w:rsidRPr="00356077">
              <w:rPr>
                <w:rFonts w:asciiTheme="minorHAnsi" w:hAnsiTheme="minorHAnsi" w:cstheme="minorHAnsi"/>
                <w:b/>
                <w:bCs/>
                <w:color w:val="000000" w:themeColor="text1"/>
                <w:kern w:val="24"/>
                <w:lang w:val="es-PA"/>
              </w:rPr>
              <w:t>año</w:t>
            </w:r>
            <w:r w:rsidR="00791A78" w:rsidRPr="00356077">
              <w:rPr>
                <w:rFonts w:asciiTheme="minorHAnsi" w:hAnsi="Arial" w:cs="Arial"/>
                <w:b/>
                <w:bCs/>
                <w:color w:val="000000" w:themeColor="text1"/>
                <w:kern w:val="24"/>
                <w:lang w:val="es-PA"/>
              </w:rPr>
              <w:t>)</w:t>
            </w:r>
          </w:p>
        </w:tc>
      </w:tr>
      <w:tr w:rsidR="00791A78" w:rsidRPr="00791A78" w14:paraId="5977A024" w14:textId="77777777" w:rsidTr="00DB0AEF">
        <w:trPr>
          <w:trHeight w:val="286"/>
        </w:trPr>
        <w:tc>
          <w:tcPr>
            <w:tcW w:w="4232" w:type="dxa"/>
            <w:vMerge/>
            <w:tcBorders>
              <w:top w:val="single" w:sz="8" w:space="0" w:color="000000"/>
              <w:left w:val="single" w:sz="8" w:space="0" w:color="000000"/>
              <w:bottom w:val="single" w:sz="8" w:space="0" w:color="000000"/>
              <w:right w:val="single" w:sz="8" w:space="0" w:color="000000"/>
            </w:tcBorders>
            <w:vAlign w:val="center"/>
            <w:hideMark/>
          </w:tcPr>
          <w:p w14:paraId="7521E147" w14:textId="77777777" w:rsidR="00791A78" w:rsidRPr="00791A78" w:rsidRDefault="00791A78" w:rsidP="00791A78">
            <w:pPr>
              <w:rPr>
                <w:rFonts w:ascii="Arial" w:hAnsi="Arial" w:cs="Arial"/>
              </w:rPr>
            </w:pP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FCC55E8" w14:textId="5831DECC" w:rsidR="00791A78" w:rsidRPr="00791A78" w:rsidRDefault="00356077" w:rsidP="00791A78">
            <w:pPr>
              <w:jc w:val="center"/>
              <w:textAlignment w:val="baseline"/>
              <w:rPr>
                <w:rFonts w:ascii="Arial" w:hAnsi="Arial" w:cs="Arial"/>
              </w:rPr>
            </w:pPr>
            <w:r w:rsidRPr="00356077">
              <w:rPr>
                <w:rFonts w:ascii="Arial" w:hAnsi="Arial" w:cs="Arial"/>
                <w:b/>
                <w:bCs/>
                <w:color w:val="000000" w:themeColor="text1"/>
                <w:kern w:val="24"/>
              </w:rPr>
              <w:t>Ocupacional</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D087B86" w14:textId="72EECCBF" w:rsidR="00791A78" w:rsidRPr="00791A78" w:rsidRDefault="00356077" w:rsidP="00791A78">
            <w:pPr>
              <w:jc w:val="center"/>
              <w:textAlignment w:val="baseline"/>
              <w:rPr>
                <w:rFonts w:ascii="Arial" w:hAnsi="Arial" w:cs="Arial"/>
              </w:rPr>
            </w:pPr>
            <w:r w:rsidRPr="00356077">
              <w:rPr>
                <w:rFonts w:ascii="Arial" w:hAnsi="Arial" w:cs="Arial"/>
                <w:b/>
                <w:bCs/>
                <w:color w:val="000000" w:themeColor="text1"/>
                <w:kern w:val="24"/>
              </w:rPr>
              <w:t>Público</w:t>
            </w:r>
          </w:p>
        </w:tc>
      </w:tr>
      <w:tr w:rsidR="00791A78" w:rsidRPr="00791A78" w14:paraId="1E79DD32" w14:textId="77777777" w:rsidTr="00DB0AEF">
        <w:trPr>
          <w:trHeight w:val="385"/>
        </w:trPr>
        <w:tc>
          <w:tcPr>
            <w:tcW w:w="4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476476" w14:textId="67D27A2A" w:rsidR="00791A78" w:rsidRPr="00791A78" w:rsidRDefault="00356077" w:rsidP="00791A78">
            <w:pPr>
              <w:textAlignment w:val="baseline"/>
              <w:rPr>
                <w:rFonts w:ascii="Arial" w:hAnsi="Arial" w:cs="Arial"/>
              </w:rPr>
            </w:pPr>
            <w:r w:rsidRPr="00356077">
              <w:rPr>
                <w:rFonts w:ascii="Arial" w:hAnsi="Arial" w:cs="Arial"/>
                <w:b/>
                <w:bCs/>
                <w:color w:val="000000" w:themeColor="text1"/>
                <w:kern w:val="24"/>
              </w:rPr>
              <w:t>Todo el cuerpo</w:t>
            </w: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E5E57A" w14:textId="77777777" w:rsidR="00791A78" w:rsidRPr="00791A78" w:rsidRDefault="00791A78" w:rsidP="00791A78">
            <w:pPr>
              <w:jc w:val="center"/>
              <w:textAlignment w:val="baseline"/>
              <w:rPr>
                <w:rFonts w:ascii="Arial" w:hAnsi="Arial" w:cs="Arial"/>
              </w:rPr>
            </w:pPr>
            <w:r w:rsidRPr="00791A78">
              <w:rPr>
                <w:rFonts w:ascii="Arial" w:hAnsi="Arial" w:cs="Arial"/>
                <w:b/>
                <w:bCs/>
                <w:color w:val="000000" w:themeColor="text1"/>
                <w:kern w:val="24"/>
              </w:rPr>
              <w:t>20</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A12E4C" w14:textId="77777777" w:rsidR="00791A78" w:rsidRPr="00791A78" w:rsidRDefault="00791A78" w:rsidP="00791A78">
            <w:pPr>
              <w:jc w:val="center"/>
              <w:rPr>
                <w:rFonts w:ascii="Arial" w:hAnsi="Arial" w:cs="Arial"/>
              </w:rPr>
            </w:pPr>
            <w:r w:rsidRPr="00791A78">
              <w:rPr>
                <w:rFonts w:ascii="Arial" w:hAnsi="Arial" w:cs="Arial"/>
                <w:b/>
                <w:bCs/>
                <w:color w:val="000000" w:themeColor="text1"/>
                <w:kern w:val="24"/>
              </w:rPr>
              <w:t>1</w:t>
            </w:r>
          </w:p>
        </w:tc>
      </w:tr>
      <w:tr w:rsidR="00791A78" w:rsidRPr="00791A78" w14:paraId="521D77FE" w14:textId="77777777" w:rsidTr="00DB0AEF">
        <w:trPr>
          <w:trHeight w:val="277"/>
        </w:trPr>
        <w:tc>
          <w:tcPr>
            <w:tcW w:w="4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279ADC" w14:textId="7EBE7863" w:rsidR="00791A78" w:rsidRPr="00791A78" w:rsidRDefault="00356077" w:rsidP="00791A78">
            <w:pPr>
              <w:textAlignment w:val="baseline"/>
              <w:rPr>
                <w:rFonts w:ascii="Arial" w:hAnsi="Arial" w:cs="Arial"/>
              </w:rPr>
            </w:pPr>
            <w:r w:rsidRPr="00356077">
              <w:rPr>
                <w:rFonts w:ascii="Arial" w:hAnsi="Arial" w:cs="Arial"/>
                <w:b/>
                <w:bCs/>
                <w:color w:val="000000" w:themeColor="text1"/>
                <w:kern w:val="24"/>
              </w:rPr>
              <w:t>Lente del ojo</w:t>
            </w: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6CBFA4" w14:textId="77777777" w:rsidR="00791A78" w:rsidRPr="00791A78" w:rsidRDefault="00791A78" w:rsidP="00791A78">
            <w:pPr>
              <w:jc w:val="center"/>
              <w:textAlignment w:val="baseline"/>
              <w:rPr>
                <w:rFonts w:ascii="Arial" w:hAnsi="Arial" w:cs="Arial"/>
              </w:rPr>
            </w:pPr>
            <w:r w:rsidRPr="00791A78">
              <w:rPr>
                <w:rFonts w:ascii="Arial" w:hAnsi="Arial" w:cs="Arial"/>
                <w:b/>
                <w:bCs/>
                <w:color w:val="000000" w:themeColor="text1"/>
                <w:kern w:val="24"/>
              </w:rPr>
              <w:t>20</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00C89F" w14:textId="77777777" w:rsidR="00791A78" w:rsidRPr="00791A78" w:rsidRDefault="00791A78" w:rsidP="00791A78">
            <w:pPr>
              <w:jc w:val="center"/>
              <w:rPr>
                <w:rFonts w:ascii="Arial" w:hAnsi="Arial" w:cs="Arial"/>
              </w:rPr>
            </w:pPr>
            <w:r w:rsidRPr="00791A78">
              <w:rPr>
                <w:rFonts w:ascii="Arial" w:hAnsi="Arial" w:cs="Arial"/>
                <w:b/>
                <w:bCs/>
                <w:color w:val="000000" w:themeColor="text1"/>
                <w:kern w:val="24"/>
              </w:rPr>
              <w:t>15</w:t>
            </w:r>
          </w:p>
        </w:tc>
      </w:tr>
      <w:tr w:rsidR="00791A78" w:rsidRPr="00791A78" w14:paraId="50F2EE33" w14:textId="77777777" w:rsidTr="00DB0AEF">
        <w:trPr>
          <w:trHeight w:val="286"/>
        </w:trPr>
        <w:tc>
          <w:tcPr>
            <w:tcW w:w="42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912B68" w14:textId="5F8037EE" w:rsidR="00791A78" w:rsidRPr="00791A78" w:rsidRDefault="00356077" w:rsidP="00791A78">
            <w:pPr>
              <w:textAlignment w:val="baseline"/>
              <w:rPr>
                <w:rFonts w:ascii="Arial" w:hAnsi="Arial" w:cs="Arial"/>
              </w:rPr>
            </w:pPr>
            <w:r w:rsidRPr="00356077">
              <w:rPr>
                <w:rFonts w:ascii="Arial" w:hAnsi="Arial" w:cs="Arial"/>
                <w:b/>
                <w:bCs/>
                <w:color w:val="000000" w:themeColor="text1"/>
                <w:kern w:val="24"/>
              </w:rPr>
              <w:t>Piel o extremidades</w:t>
            </w:r>
          </w:p>
        </w:tc>
        <w:tc>
          <w:tcPr>
            <w:tcW w:w="33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3B1059" w14:textId="77777777" w:rsidR="00791A78" w:rsidRPr="00791A78" w:rsidRDefault="00791A78" w:rsidP="00791A78">
            <w:pPr>
              <w:jc w:val="center"/>
              <w:textAlignment w:val="baseline"/>
              <w:rPr>
                <w:rFonts w:ascii="Arial" w:hAnsi="Arial" w:cs="Arial"/>
              </w:rPr>
            </w:pPr>
            <w:r w:rsidRPr="00791A78">
              <w:rPr>
                <w:rFonts w:ascii="Arial" w:hAnsi="Arial" w:cs="Arial"/>
                <w:b/>
                <w:bCs/>
                <w:color w:val="000000" w:themeColor="text1"/>
                <w:kern w:val="24"/>
              </w:rPr>
              <w:t>5</w:t>
            </w:r>
            <w:r w:rsidRPr="00DB0AEF">
              <w:rPr>
                <w:noProof/>
              </w:rPr>
              <w:t xml:space="preserve"> </w:t>
            </w:r>
            <w:r w:rsidRPr="00791A78">
              <w:rPr>
                <w:rFonts w:ascii="Arial" w:hAnsi="Arial" w:cs="Arial"/>
                <w:b/>
                <w:bCs/>
                <w:color w:val="000000" w:themeColor="text1"/>
                <w:kern w:val="24"/>
              </w:rPr>
              <w:t>00</w:t>
            </w:r>
          </w:p>
        </w:tc>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EED875" w14:textId="77777777" w:rsidR="00791A78" w:rsidRPr="00791A78" w:rsidRDefault="00791A78" w:rsidP="00791A78">
            <w:pPr>
              <w:jc w:val="center"/>
              <w:rPr>
                <w:rFonts w:ascii="Arial" w:hAnsi="Arial" w:cs="Arial"/>
              </w:rPr>
            </w:pPr>
            <w:r w:rsidRPr="00791A78">
              <w:rPr>
                <w:rFonts w:ascii="Arial" w:hAnsi="Arial" w:cs="Arial"/>
                <w:b/>
                <w:bCs/>
                <w:color w:val="000000" w:themeColor="text1"/>
                <w:kern w:val="24"/>
              </w:rPr>
              <w:t>50</w:t>
            </w:r>
          </w:p>
        </w:tc>
      </w:tr>
    </w:tbl>
    <w:p w14:paraId="12A8F15F" w14:textId="5973C9C6" w:rsidR="00791A78" w:rsidRPr="00356077" w:rsidRDefault="00356077" w:rsidP="00791A78">
      <w:pPr>
        <w:pStyle w:val="HSEEPFigureTitle"/>
        <w:rPr>
          <w:lang w:val="es-PA"/>
        </w:rPr>
      </w:pPr>
      <w:bookmarkStart w:id="6" w:name="_Toc111245529"/>
      <w:r w:rsidRPr="00356077">
        <w:rPr>
          <w:lang w:val="es-PA"/>
        </w:rPr>
        <w:t>Tabla B-3. Límites de dosis equivalentes (GSR parte 3 de</w:t>
      </w:r>
      <w:r w:rsidR="008C0452">
        <w:rPr>
          <w:lang w:val="es-PA"/>
        </w:rPr>
        <w:t>l</w:t>
      </w:r>
      <w:r w:rsidRPr="00356077">
        <w:rPr>
          <w:lang w:val="es-PA"/>
        </w:rPr>
        <w:t xml:space="preserve"> OIEA, 2014</w:t>
      </w:r>
      <w:r w:rsidR="00DB0AEF" w:rsidRPr="00356077">
        <w:rPr>
          <w:lang w:val="es-PA"/>
        </w:rPr>
        <w:t>).</w:t>
      </w:r>
      <w:bookmarkEnd w:id="6"/>
    </w:p>
    <w:p w14:paraId="5F60A7E3" w14:textId="77777777" w:rsidR="00E74444" w:rsidRPr="00356077" w:rsidRDefault="00E74444">
      <w:pPr>
        <w:spacing w:after="200" w:line="276" w:lineRule="auto"/>
        <w:rPr>
          <w:lang w:val="es-PA"/>
        </w:rPr>
      </w:pPr>
    </w:p>
    <w:p w14:paraId="738F9417" w14:textId="77777777" w:rsidR="006321DA" w:rsidRPr="008C0452" w:rsidRDefault="006321DA">
      <w:pPr>
        <w:spacing w:after="200" w:line="276" w:lineRule="auto"/>
        <w:rPr>
          <w:lang w:val="es-PA"/>
        </w:rPr>
      </w:pPr>
    </w:p>
    <w:p w14:paraId="052A0A30" w14:textId="38D58BA2" w:rsidR="006321DA" w:rsidRPr="008C0452" w:rsidRDefault="006321DA">
      <w:pPr>
        <w:spacing w:after="200" w:line="276" w:lineRule="auto"/>
        <w:rPr>
          <w:lang w:val="es-PA"/>
        </w:rPr>
      </w:pPr>
    </w:p>
    <w:p w14:paraId="735AA888" w14:textId="0C568165" w:rsidR="006321DA" w:rsidRPr="008C0452" w:rsidRDefault="006321DA">
      <w:pPr>
        <w:spacing w:after="200" w:line="276" w:lineRule="auto"/>
        <w:rPr>
          <w:lang w:val="es-PA"/>
        </w:rPr>
      </w:pPr>
      <w:r>
        <w:rPr>
          <w:noProof/>
        </w:rPr>
        <mc:AlternateContent>
          <mc:Choice Requires="wps">
            <w:drawing>
              <wp:anchor distT="45720" distB="45720" distL="114300" distR="114300" simplePos="0" relativeHeight="251672576" behindDoc="0" locked="0" layoutInCell="1" allowOverlap="1" wp14:anchorId="6DAEB5CA" wp14:editId="4352D9F6">
                <wp:simplePos x="0" y="0"/>
                <wp:positionH relativeFrom="column">
                  <wp:posOffset>171450</wp:posOffset>
                </wp:positionH>
                <wp:positionV relativeFrom="paragraph">
                  <wp:posOffset>180975</wp:posOffset>
                </wp:positionV>
                <wp:extent cx="537210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noFill/>
                          <a:miter lim="800000"/>
                          <a:headEnd/>
                          <a:tailEnd/>
                        </a:ln>
                      </wps:spPr>
                      <wps:txbx>
                        <w:txbxContent>
                          <w:p w14:paraId="78F74F35" w14:textId="4CCC1849" w:rsidR="006321DA" w:rsidRPr="006321DA" w:rsidRDefault="006321DA">
                            <w:pPr>
                              <w:rPr>
                                <w:b/>
                                <w:bCs/>
                                <w:color w:val="FF0000"/>
                                <w:lang w:val="es-PA"/>
                              </w:rPr>
                            </w:pPr>
                            <w:r w:rsidRPr="006321DA">
                              <w:rPr>
                                <w:b/>
                                <w:bCs/>
                                <w:color w:val="00B0F0"/>
                              </w:rPr>
                              <w:t xml:space="preserve">Ambiental </w:t>
                            </w:r>
                            <w:r w:rsidRPr="006321DA">
                              <w:rPr>
                                <w:b/>
                                <w:bCs/>
                              </w:rPr>
                              <w:t xml:space="preserve">                                                                  </w:t>
                            </w:r>
                            <w:r w:rsidRPr="006321DA">
                              <w:rPr>
                                <w:b/>
                                <w:bCs/>
                                <w:color w:val="FFC000"/>
                              </w:rPr>
                              <w:t>Médic</w:t>
                            </w:r>
                            <w:r>
                              <w:rPr>
                                <w:b/>
                                <w:bCs/>
                                <w:color w:val="FFC000"/>
                              </w:rPr>
                              <w:t>a</w:t>
                            </w:r>
                            <w:r w:rsidRPr="006321DA">
                              <w:rPr>
                                <w:b/>
                                <w:bCs/>
                              </w:rPr>
                              <w:t xml:space="preserve">                     </w:t>
                            </w:r>
                            <w:r w:rsidRPr="006321DA">
                              <w:rPr>
                                <w:b/>
                                <w:bCs/>
                                <w:color w:val="FF0000"/>
                              </w:rPr>
                              <w:t>Industrial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EB5CA" id="_x0000_s1030" type="#_x0000_t202" style="position:absolute;margin-left:13.5pt;margin-top:14.25pt;width:423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WrEw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" stroked="f">
                <v:textbox style="mso-fit-shape-to-text:t">
                  <w:txbxContent>
                    <w:p w14:paraId="78F74F35" w14:textId="4CCC1849" w:rsidR="006321DA" w:rsidRPr="006321DA" w:rsidRDefault="006321DA">
                      <w:pPr>
                        <w:rPr>
                          <w:b/>
                          <w:bCs/>
                          <w:color w:val="FF0000"/>
                          <w:lang w:val="es-PA"/>
                        </w:rPr>
                      </w:pPr>
                      <w:r w:rsidRPr="006321DA">
                        <w:rPr>
                          <w:b/>
                          <w:bCs/>
                          <w:color w:val="00B0F0"/>
                        </w:rPr>
                        <w:t xml:space="preserve">Ambiental </w:t>
                      </w:r>
                      <w:r w:rsidRPr="006321DA">
                        <w:rPr>
                          <w:b/>
                          <w:bCs/>
                        </w:rPr>
                        <w:t xml:space="preserve">                                                                  </w:t>
                      </w:r>
                      <w:proofErr w:type="spellStart"/>
                      <w:r w:rsidRPr="006321DA">
                        <w:rPr>
                          <w:b/>
                          <w:bCs/>
                          <w:color w:val="FFC000"/>
                        </w:rPr>
                        <w:t>Médic</w:t>
                      </w:r>
                      <w:r>
                        <w:rPr>
                          <w:b/>
                          <w:bCs/>
                          <w:color w:val="FFC000"/>
                        </w:rPr>
                        <w:t>a</w:t>
                      </w:r>
                      <w:proofErr w:type="spellEnd"/>
                      <w:r w:rsidRPr="006321DA">
                        <w:rPr>
                          <w:b/>
                          <w:bCs/>
                        </w:rPr>
                        <w:t xml:space="preserve">                     </w:t>
                      </w:r>
                      <w:r w:rsidRPr="006321DA">
                        <w:rPr>
                          <w:b/>
                          <w:bCs/>
                          <w:color w:val="FF0000"/>
                        </w:rPr>
                        <w:t>Industrial</w:t>
                      </w:r>
                    </w:p>
                  </w:txbxContent>
                </v:textbox>
                <w10:wrap type="square"/>
              </v:shape>
            </w:pict>
          </mc:Fallback>
        </mc:AlternateContent>
      </w:r>
    </w:p>
    <w:p w14:paraId="1A159D3D" w14:textId="66311CC8" w:rsidR="00E74444" w:rsidRDefault="00E74444">
      <w:pPr>
        <w:spacing w:after="200" w:line="276" w:lineRule="auto"/>
      </w:pPr>
      <w:r>
        <w:rPr>
          <w:noProof/>
        </w:rPr>
        <w:drawing>
          <wp:inline distT="0" distB="0" distL="0" distR="0" wp14:anchorId="4377F808" wp14:editId="3E175DC1">
            <wp:extent cx="5942190" cy="1676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2000"/>
                    <a:stretch/>
                  </pic:blipFill>
                  <pic:spPr bwMode="auto">
                    <a:xfrm>
                      <a:off x="0" y="0"/>
                      <a:ext cx="5943600" cy="1676798"/>
                    </a:xfrm>
                    <a:prstGeom prst="rect">
                      <a:avLst/>
                    </a:prstGeom>
                    <a:noFill/>
                    <a:ln>
                      <a:noFill/>
                    </a:ln>
                    <a:extLst>
                      <a:ext uri="{53640926-AAD7-44D8-BBD7-CCE9431645EC}">
                        <a14:shadowObscured xmlns:a14="http://schemas.microsoft.com/office/drawing/2010/main"/>
                      </a:ext>
                    </a:extLst>
                  </pic:spPr>
                </pic:pic>
              </a:graphicData>
            </a:graphic>
          </wp:inline>
        </w:drawing>
      </w:r>
    </w:p>
    <w:p w14:paraId="764090FE" w14:textId="3E682836" w:rsidR="00E74444" w:rsidRPr="006321DA" w:rsidRDefault="006321DA" w:rsidP="009138F5">
      <w:pPr>
        <w:pStyle w:val="HSEEPFigureTitle"/>
        <w:rPr>
          <w:b w:val="0"/>
          <w:lang w:val="es-PA"/>
        </w:rPr>
      </w:pPr>
      <w:bookmarkStart w:id="7" w:name="_Toc111245530"/>
      <w:r w:rsidRPr="006321DA">
        <w:rPr>
          <w:lang w:val="es-PA"/>
        </w:rPr>
        <w:t>Tabla B-4. Conversión de unidades de actividad ambiental, médica e industrial</w:t>
      </w:r>
      <w:r w:rsidR="00E74444" w:rsidRPr="006321DA">
        <w:rPr>
          <w:lang w:val="es-PA"/>
        </w:rPr>
        <w:t>.</w:t>
      </w:r>
      <w:bookmarkEnd w:id="7"/>
    </w:p>
    <w:tbl>
      <w:tblPr>
        <w:tblW w:w="9765" w:type="dxa"/>
        <w:tblInd w:w="-190" w:type="dxa"/>
        <w:tblCellMar>
          <w:left w:w="0" w:type="dxa"/>
          <w:right w:w="0" w:type="dxa"/>
        </w:tblCellMar>
        <w:tblLook w:val="0420" w:firstRow="1" w:lastRow="0" w:firstColumn="0" w:lastColumn="0" w:noHBand="0" w:noVBand="1"/>
      </w:tblPr>
      <w:tblGrid>
        <w:gridCol w:w="7115"/>
        <w:gridCol w:w="2650"/>
      </w:tblGrid>
      <w:tr w:rsidR="00791A78" w:rsidRPr="00791A78" w14:paraId="4B6B2DA9" w14:textId="77777777" w:rsidTr="00DB0AEF">
        <w:trPr>
          <w:trHeight w:val="547"/>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07450E" w14:textId="242B396B" w:rsidR="00791A78" w:rsidRPr="00791A78" w:rsidRDefault="006321DA" w:rsidP="00791A78">
            <w:pPr>
              <w:jc w:val="center"/>
              <w:rPr>
                <w:rFonts w:ascii="Arial" w:hAnsi="Arial" w:cs="Arial"/>
              </w:rPr>
            </w:pPr>
            <w:r w:rsidRPr="006321DA">
              <w:rPr>
                <w:rFonts w:ascii="Arial" w:eastAsiaTheme="minorEastAsia" w:hAnsi="Arial" w:cs="Arial"/>
                <w:b/>
                <w:bCs/>
                <w:color w:val="000000" w:themeColor="text1"/>
                <w:kern w:val="24"/>
              </w:rPr>
              <w:t>Tareas</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0E966" w14:textId="31BF8235" w:rsidR="00791A78" w:rsidRPr="00791A78" w:rsidRDefault="006321DA" w:rsidP="00791A78">
            <w:pPr>
              <w:jc w:val="center"/>
              <w:rPr>
                <w:rFonts w:ascii="Arial" w:hAnsi="Arial" w:cs="Arial"/>
              </w:rPr>
            </w:pPr>
            <w:r w:rsidRPr="006321DA">
              <w:rPr>
                <w:rFonts w:ascii="Arial" w:eastAsiaTheme="minorEastAsia" w:hAnsi="Arial" w:cs="Arial"/>
                <w:b/>
                <w:bCs/>
                <w:color w:val="000000" w:themeColor="text1"/>
                <w:kern w:val="24"/>
              </w:rPr>
              <w:t>Dosis</w:t>
            </w:r>
            <w:r w:rsidR="00791A78" w:rsidRPr="00791A78">
              <w:rPr>
                <w:rFonts w:ascii="Arial" w:eastAsiaTheme="minorEastAsia" w:hAnsi="Arial" w:cs="Arial"/>
                <w:b/>
                <w:bCs/>
                <w:color w:val="000000" w:themeColor="text1"/>
                <w:kern w:val="24"/>
              </w:rPr>
              <w:t xml:space="preserve">* </w:t>
            </w:r>
          </w:p>
          <w:p w14:paraId="5836DA8D" w14:textId="77777777" w:rsidR="00791A78" w:rsidRPr="00791A78" w:rsidRDefault="00791A78" w:rsidP="00791A78">
            <w:pPr>
              <w:jc w:val="center"/>
              <w:rPr>
                <w:rFonts w:ascii="Arial" w:hAnsi="Arial" w:cs="Arial"/>
              </w:rPr>
            </w:pPr>
            <w:r w:rsidRPr="00791A78">
              <w:rPr>
                <w:rFonts w:ascii="Arial" w:eastAsiaTheme="minorEastAsia" w:hAnsi="Arial" w:cs="Arial"/>
                <w:b/>
                <w:bCs/>
                <w:color w:val="000000" w:themeColor="text1"/>
                <w:kern w:val="24"/>
              </w:rPr>
              <w:t>(mSv)</w:t>
            </w:r>
          </w:p>
        </w:tc>
      </w:tr>
      <w:tr w:rsidR="00791A78" w:rsidRPr="00791A78" w14:paraId="090C1E8A" w14:textId="77777777" w:rsidTr="001154DA">
        <w:trPr>
          <w:trHeight w:val="277"/>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C38F73" w14:textId="157B7A36" w:rsidR="00791A78" w:rsidRPr="00791A78" w:rsidRDefault="006321DA" w:rsidP="00791A78">
            <w:pPr>
              <w:rPr>
                <w:rFonts w:ascii="Arial" w:hAnsi="Arial" w:cs="Arial"/>
              </w:rPr>
            </w:pPr>
            <w:r w:rsidRPr="006321DA">
              <w:rPr>
                <w:rFonts w:ascii="Arial" w:hAnsi="Arial" w:cs="Arial"/>
                <w:b/>
                <w:bCs/>
                <w:color w:val="000000" w:themeColor="text1"/>
                <w:kern w:val="24"/>
              </w:rPr>
              <w:t>Acciones que salvan vidas</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30D91" w14:textId="77777777" w:rsidR="00791A78" w:rsidRPr="00791A78" w:rsidRDefault="00791A78" w:rsidP="00791A78">
            <w:pPr>
              <w:jc w:val="center"/>
              <w:rPr>
                <w:rFonts w:ascii="Arial" w:hAnsi="Arial" w:cs="Arial"/>
              </w:rPr>
            </w:pPr>
            <w:r w:rsidRPr="00791A78">
              <w:rPr>
                <w:rFonts w:ascii="Arial" w:hAnsi="Arial" w:cs="Arial"/>
                <w:b/>
                <w:bCs/>
                <w:color w:val="000000" w:themeColor="text1"/>
                <w:kern w:val="24"/>
              </w:rPr>
              <w:t>&lt;500</w:t>
            </w:r>
          </w:p>
        </w:tc>
      </w:tr>
      <w:tr w:rsidR="00791A78" w:rsidRPr="00791A78" w14:paraId="0D20371B" w14:textId="77777777" w:rsidTr="00DB0AEF">
        <w:trPr>
          <w:trHeight w:val="790"/>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E560CA" w14:textId="77777777" w:rsidR="006321DA" w:rsidRPr="006321DA" w:rsidRDefault="006321DA" w:rsidP="006321DA">
            <w:pPr>
              <w:rPr>
                <w:rFonts w:ascii="Arial" w:hAnsi="Arial" w:cs="Arial"/>
                <w:b/>
                <w:bCs/>
                <w:color w:val="000000" w:themeColor="text1"/>
                <w:kern w:val="24"/>
                <w:lang w:val="es-PA"/>
              </w:rPr>
            </w:pPr>
            <w:r w:rsidRPr="006321DA">
              <w:rPr>
                <w:rFonts w:ascii="Arial" w:hAnsi="Arial" w:cs="Arial"/>
                <w:b/>
                <w:bCs/>
                <w:color w:val="000000" w:themeColor="text1"/>
                <w:kern w:val="24"/>
                <w:lang w:val="es-PA"/>
              </w:rPr>
              <w:t>Acciones para prevenir efectos graves en la salud o lesiones</w:t>
            </w:r>
          </w:p>
          <w:p w14:paraId="58BE8411" w14:textId="10BEE29A" w:rsidR="00791A78" w:rsidRPr="006321DA" w:rsidRDefault="006321DA" w:rsidP="006321DA">
            <w:pPr>
              <w:rPr>
                <w:rFonts w:ascii="Arial" w:hAnsi="Arial" w:cs="Arial"/>
                <w:lang w:val="es-PA"/>
              </w:rPr>
            </w:pPr>
            <w:r w:rsidRPr="006321DA">
              <w:rPr>
                <w:rFonts w:ascii="Arial" w:hAnsi="Arial" w:cs="Arial"/>
                <w:b/>
                <w:bCs/>
                <w:color w:val="000000" w:themeColor="text1"/>
                <w:kern w:val="24"/>
                <w:lang w:val="es-PA"/>
              </w:rPr>
              <w:t>Acciones para prevenir el desarrollo de condiciones catastróficas</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DD700C" w14:textId="77777777" w:rsidR="00791A78" w:rsidRPr="00791A78" w:rsidRDefault="00791A78" w:rsidP="00791A78">
            <w:pPr>
              <w:jc w:val="center"/>
              <w:rPr>
                <w:rFonts w:ascii="Arial" w:hAnsi="Arial" w:cs="Arial"/>
              </w:rPr>
            </w:pPr>
            <w:r w:rsidRPr="00791A78">
              <w:rPr>
                <w:rFonts w:ascii="Arial" w:hAnsi="Arial" w:cs="Arial"/>
                <w:b/>
                <w:bCs/>
                <w:color w:val="000000" w:themeColor="text1"/>
                <w:kern w:val="24"/>
              </w:rPr>
              <w:t>&lt;500</w:t>
            </w:r>
          </w:p>
        </w:tc>
      </w:tr>
      <w:tr w:rsidR="00791A78" w:rsidRPr="00791A78" w14:paraId="7279BE72" w14:textId="77777777" w:rsidTr="00DB0AEF">
        <w:trPr>
          <w:trHeight w:val="367"/>
        </w:trPr>
        <w:tc>
          <w:tcPr>
            <w:tcW w:w="7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EEC9DF" w14:textId="1EDBB55C" w:rsidR="00791A78" w:rsidRPr="006321DA" w:rsidRDefault="006321DA" w:rsidP="00791A78">
            <w:pPr>
              <w:rPr>
                <w:rFonts w:ascii="Arial" w:hAnsi="Arial" w:cs="Arial"/>
                <w:lang w:val="es-PA"/>
              </w:rPr>
            </w:pPr>
            <w:r w:rsidRPr="006321DA">
              <w:rPr>
                <w:rFonts w:ascii="Arial" w:hAnsi="Arial" w:cs="Arial"/>
                <w:b/>
                <w:bCs/>
                <w:color w:val="000000" w:themeColor="text1"/>
                <w:kern w:val="24"/>
                <w:lang w:val="es-PA"/>
              </w:rPr>
              <w:t>Acciones para evitar una gran dosis colectiva al público</w:t>
            </w:r>
          </w:p>
        </w:tc>
        <w:tc>
          <w:tcPr>
            <w:tcW w:w="2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C3394B" w14:textId="77777777" w:rsidR="00791A78" w:rsidRPr="00791A78" w:rsidRDefault="00791A78" w:rsidP="00791A78">
            <w:pPr>
              <w:jc w:val="center"/>
              <w:rPr>
                <w:rFonts w:ascii="Arial" w:hAnsi="Arial" w:cs="Arial"/>
              </w:rPr>
            </w:pPr>
            <w:r w:rsidRPr="00791A78">
              <w:rPr>
                <w:rFonts w:ascii="Arial" w:hAnsi="Arial" w:cs="Arial"/>
                <w:b/>
                <w:bCs/>
                <w:color w:val="000000" w:themeColor="text1"/>
                <w:kern w:val="24"/>
              </w:rPr>
              <w:t>&lt;100</w:t>
            </w:r>
          </w:p>
        </w:tc>
      </w:tr>
    </w:tbl>
    <w:p w14:paraId="438C1134" w14:textId="4F2C0644" w:rsidR="00B419C8" w:rsidRPr="006321DA" w:rsidRDefault="006321DA" w:rsidP="00B419C8">
      <w:pPr>
        <w:pStyle w:val="HSEEPFigureTitle"/>
        <w:rPr>
          <w:lang w:val="es-PA"/>
        </w:rPr>
      </w:pPr>
      <w:bookmarkStart w:id="8" w:name="_Toc111245531"/>
      <w:r w:rsidRPr="006321DA">
        <w:rPr>
          <w:lang w:val="es-PA"/>
        </w:rPr>
        <w:t>Tabla B-5. Límites de dosis de emergencia de</w:t>
      </w:r>
      <w:r w:rsidR="008C0452">
        <w:rPr>
          <w:lang w:val="es-PA"/>
        </w:rPr>
        <w:t>l</w:t>
      </w:r>
      <w:r w:rsidRPr="006321DA">
        <w:rPr>
          <w:lang w:val="es-PA"/>
        </w:rPr>
        <w:t xml:space="preserve"> OIEA (GSR parte 7 de</w:t>
      </w:r>
      <w:r w:rsidR="008C0452">
        <w:rPr>
          <w:lang w:val="es-PA"/>
        </w:rPr>
        <w:t>l</w:t>
      </w:r>
      <w:r w:rsidRPr="006321DA">
        <w:rPr>
          <w:lang w:val="es-PA"/>
        </w:rPr>
        <w:t xml:space="preserve"> OIEA, 2015).</w:t>
      </w:r>
      <w:bookmarkEnd w:id="8"/>
    </w:p>
    <w:p w14:paraId="6F7CC00B" w14:textId="7C2BBB8C" w:rsidR="00E74444" w:rsidRPr="006321DA" w:rsidRDefault="00E74444">
      <w:pPr>
        <w:spacing w:after="200" w:line="276" w:lineRule="auto"/>
        <w:rPr>
          <w:rFonts w:ascii="Arial" w:hAnsi="Arial" w:cs="Arial"/>
          <w:b/>
          <w:sz w:val="20"/>
          <w:szCs w:val="20"/>
          <w:lang w:val="es-PA"/>
        </w:rPr>
      </w:pPr>
    </w:p>
    <w:tbl>
      <w:tblPr>
        <w:tblW w:w="9810" w:type="dxa"/>
        <w:tblInd w:w="-190" w:type="dxa"/>
        <w:tblCellMar>
          <w:left w:w="0" w:type="dxa"/>
          <w:right w:w="0" w:type="dxa"/>
        </w:tblCellMar>
        <w:tblLook w:val="0420" w:firstRow="1" w:lastRow="0" w:firstColumn="0" w:lastColumn="0" w:noHBand="0" w:noVBand="1"/>
      </w:tblPr>
      <w:tblGrid>
        <w:gridCol w:w="6633"/>
        <w:gridCol w:w="3177"/>
      </w:tblGrid>
      <w:tr w:rsidR="00BF279C" w:rsidRPr="00BF279C" w14:paraId="663FD193" w14:textId="77777777" w:rsidTr="00BF279C">
        <w:trPr>
          <w:trHeight w:val="664"/>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C40E37" w14:textId="029AE721" w:rsidR="00BF279C" w:rsidRPr="00BF279C" w:rsidRDefault="006321DA" w:rsidP="00BF279C">
            <w:pPr>
              <w:jc w:val="center"/>
              <w:rPr>
                <w:rFonts w:ascii="Arial" w:hAnsi="Arial" w:cs="Arial"/>
              </w:rPr>
            </w:pPr>
            <w:r w:rsidRPr="006321DA">
              <w:rPr>
                <w:rFonts w:ascii="Arial" w:eastAsiaTheme="minorEastAsia" w:hAnsi="Arial" w:cs="Arial"/>
                <w:b/>
                <w:bCs/>
                <w:color w:val="000000" w:themeColor="text1"/>
                <w:kern w:val="24"/>
              </w:rPr>
              <w:t>Acción de protección urgente</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2255B" w14:textId="05E8F6F5" w:rsidR="00BF279C" w:rsidRPr="00BF279C" w:rsidRDefault="006321DA" w:rsidP="00BF279C">
            <w:pPr>
              <w:jc w:val="center"/>
              <w:rPr>
                <w:rFonts w:ascii="Arial" w:hAnsi="Arial" w:cs="Arial"/>
              </w:rPr>
            </w:pPr>
            <w:r w:rsidRPr="006321DA">
              <w:rPr>
                <w:rFonts w:ascii="Arial" w:eastAsiaTheme="minorEastAsia" w:hAnsi="Arial" w:cs="Arial"/>
                <w:b/>
                <w:bCs/>
                <w:color w:val="000000" w:themeColor="text1"/>
                <w:kern w:val="24"/>
              </w:rPr>
              <w:t>Dosis proyectada</w:t>
            </w:r>
            <w:r w:rsidR="00BF279C" w:rsidRPr="00BF279C">
              <w:rPr>
                <w:rFonts w:ascii="Arial" w:eastAsiaTheme="minorEastAsia" w:hAnsi="Arial" w:cs="Arial"/>
                <w:b/>
                <w:bCs/>
                <w:color w:val="000000" w:themeColor="text1"/>
                <w:kern w:val="24"/>
              </w:rPr>
              <w:t>*</w:t>
            </w:r>
          </w:p>
        </w:tc>
      </w:tr>
      <w:tr w:rsidR="00BF279C" w:rsidRPr="008C0452" w14:paraId="452C2472" w14:textId="77777777" w:rsidTr="00CB1E7F">
        <w:trPr>
          <w:trHeight w:val="1501"/>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7D31D" w14:textId="79E23EC4" w:rsidR="00BF279C" w:rsidRPr="008C0452" w:rsidRDefault="008C0452" w:rsidP="00BF279C">
            <w:pPr>
              <w:rPr>
                <w:rFonts w:ascii="Arial" w:hAnsi="Arial" w:cs="Arial"/>
                <w:lang w:val="es-PA"/>
              </w:rPr>
            </w:pPr>
            <w:r w:rsidRPr="008C0452">
              <w:rPr>
                <w:rFonts w:ascii="Arial" w:hAnsi="Arial" w:cs="Arial"/>
                <w:b/>
                <w:bCs/>
                <w:color w:val="000000" w:themeColor="text1"/>
                <w:kern w:val="24"/>
                <w:lang w:val="es-PA"/>
              </w:rPr>
              <w:t>Refugio; Evacuación; Prevención de la ingestión inadvertida; Restricciones a los alimentos, la leche y el agua potable; Restricciones a los productos básicos distintos de los alimentos; Control de la contaminación; Descontaminación; Registro; Tranquilización del público</w:t>
            </w:r>
          </w:p>
        </w:tc>
        <w:tc>
          <w:tcPr>
            <w:tcW w:w="317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4AC9C9" w14:textId="6480A9F7" w:rsidR="00BF279C" w:rsidRPr="008C0452" w:rsidRDefault="008C0452" w:rsidP="00BF279C">
            <w:pPr>
              <w:jc w:val="center"/>
              <w:rPr>
                <w:rFonts w:ascii="Arial" w:hAnsi="Arial" w:cs="Arial"/>
                <w:lang w:val="es-PA"/>
              </w:rPr>
            </w:pPr>
            <w:r w:rsidRPr="008C0452">
              <w:rPr>
                <w:rFonts w:ascii="Arial" w:hAnsi="Arial" w:cs="Arial"/>
                <w:b/>
                <w:bCs/>
                <w:color w:val="000000" w:themeColor="text1"/>
                <w:kern w:val="24"/>
                <w:lang w:val="es-PA"/>
              </w:rPr>
              <w:t>100 mSv en los primeros 7 días</w:t>
            </w:r>
          </w:p>
        </w:tc>
      </w:tr>
      <w:tr w:rsidR="00BF279C" w:rsidRPr="00BF279C" w14:paraId="19C33D1B" w14:textId="77777777" w:rsidTr="00CB1E7F">
        <w:trPr>
          <w:trHeight w:val="277"/>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7F1024" w14:textId="39B6B63F" w:rsidR="00BF279C" w:rsidRPr="00BF279C" w:rsidRDefault="008C0452" w:rsidP="00BF279C">
            <w:pPr>
              <w:rPr>
                <w:rFonts w:ascii="Arial" w:hAnsi="Arial" w:cs="Arial"/>
              </w:rPr>
            </w:pPr>
            <w:r w:rsidRPr="008C0452">
              <w:rPr>
                <w:rFonts w:ascii="Arial" w:hAnsi="Arial" w:cs="Arial"/>
                <w:b/>
                <w:bCs/>
                <w:color w:val="000000" w:themeColor="text1"/>
                <w:kern w:val="24"/>
              </w:rPr>
              <w:t>Protección del feto</w:t>
            </w:r>
          </w:p>
        </w:tc>
        <w:tc>
          <w:tcPr>
            <w:tcW w:w="3177" w:type="dxa"/>
            <w:vMerge/>
            <w:tcBorders>
              <w:top w:val="single" w:sz="8" w:space="0" w:color="000000"/>
              <w:left w:val="single" w:sz="8" w:space="0" w:color="000000"/>
              <w:bottom w:val="single" w:sz="8" w:space="0" w:color="000000"/>
              <w:right w:val="single" w:sz="8" w:space="0" w:color="000000"/>
            </w:tcBorders>
            <w:vAlign w:val="center"/>
            <w:hideMark/>
          </w:tcPr>
          <w:p w14:paraId="2A9B100B" w14:textId="77777777" w:rsidR="00BF279C" w:rsidRPr="00BF279C" w:rsidRDefault="00BF279C" w:rsidP="00BF279C">
            <w:pPr>
              <w:rPr>
                <w:rFonts w:ascii="Arial" w:hAnsi="Arial" w:cs="Arial"/>
              </w:rPr>
            </w:pPr>
          </w:p>
        </w:tc>
      </w:tr>
      <w:tr w:rsidR="00BF279C" w:rsidRPr="008C0452" w14:paraId="0A38A82B" w14:textId="77777777" w:rsidTr="00CB1E7F">
        <w:trPr>
          <w:trHeight w:val="511"/>
        </w:trPr>
        <w:tc>
          <w:tcPr>
            <w:tcW w:w="6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0BF6BE" w14:textId="55A9CD0E" w:rsidR="00BF279C" w:rsidRPr="008C0452" w:rsidRDefault="008C0452" w:rsidP="00BF279C">
            <w:pPr>
              <w:rPr>
                <w:rFonts w:ascii="Arial" w:hAnsi="Arial" w:cs="Arial"/>
                <w:lang w:val="es-PA"/>
              </w:rPr>
            </w:pPr>
            <w:r w:rsidRPr="008C0452">
              <w:rPr>
                <w:rFonts w:ascii="Arial" w:hAnsi="Arial" w:cs="Arial"/>
                <w:b/>
                <w:bCs/>
                <w:color w:val="000000" w:themeColor="text1"/>
                <w:kern w:val="24"/>
                <w:lang w:val="es-PA"/>
              </w:rPr>
              <w:t>Profilaxis con yodo (dosis para la tiroides</w:t>
            </w:r>
            <w:r w:rsidR="00BF279C" w:rsidRPr="008C0452">
              <w:rPr>
                <w:rFonts w:ascii="Arial" w:hAnsi="Arial" w:cs="Arial"/>
                <w:b/>
                <w:bCs/>
                <w:color w:val="000000" w:themeColor="text1"/>
                <w:kern w:val="24"/>
                <w:lang w:val="es-PA"/>
              </w:rPr>
              <w:t>)</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05D13B" w14:textId="4AD0B870" w:rsidR="00BF279C" w:rsidRPr="008C0452" w:rsidRDefault="008C0452" w:rsidP="00BF279C">
            <w:pPr>
              <w:jc w:val="center"/>
              <w:rPr>
                <w:rFonts w:ascii="Arial" w:hAnsi="Arial" w:cs="Arial"/>
                <w:lang w:val="es-PA"/>
              </w:rPr>
            </w:pPr>
            <w:r w:rsidRPr="008C0452">
              <w:rPr>
                <w:rFonts w:ascii="Arial" w:hAnsi="Arial" w:cs="Arial"/>
                <w:b/>
                <w:bCs/>
                <w:color w:val="000000" w:themeColor="text1"/>
                <w:kern w:val="24"/>
                <w:lang w:val="es-PA"/>
              </w:rPr>
              <w:t>50 mSv en los primeros 7 días</w:t>
            </w:r>
          </w:p>
        </w:tc>
      </w:tr>
    </w:tbl>
    <w:p w14:paraId="5EDB3697" w14:textId="6206DF91" w:rsidR="00E74444" w:rsidRPr="008C0452" w:rsidRDefault="008C0452" w:rsidP="00E74444">
      <w:pPr>
        <w:pStyle w:val="HSEEPFigureTitle"/>
        <w:rPr>
          <w:lang w:val="es-PA"/>
        </w:rPr>
      </w:pPr>
      <w:bookmarkStart w:id="9" w:name="_Toc111245532"/>
      <w:r w:rsidRPr="008C0452">
        <w:rPr>
          <w:lang w:val="es-PA"/>
        </w:rPr>
        <w:t>Tabla B-6. Directrices del OIEA para casos de emergencia pública (GSR parte 7 del OIEA, 2015</w:t>
      </w:r>
      <w:r w:rsidR="00E74444" w:rsidRPr="008C0452">
        <w:rPr>
          <w:lang w:val="es-PA"/>
        </w:rPr>
        <w:t>).</w:t>
      </w:r>
      <w:bookmarkEnd w:id="9"/>
    </w:p>
    <w:p w14:paraId="74CFA7B8" w14:textId="466DD758" w:rsidR="00BF279C" w:rsidRPr="008C0452" w:rsidRDefault="00BF279C" w:rsidP="00E74444">
      <w:pPr>
        <w:spacing w:after="200" w:line="276" w:lineRule="auto"/>
        <w:rPr>
          <w:rFonts w:ascii="Arial" w:hAnsi="Arial" w:cs="Arial"/>
          <w:b/>
          <w:sz w:val="20"/>
          <w:szCs w:val="20"/>
          <w:lang w:val="es-PA"/>
        </w:rPr>
      </w:pPr>
    </w:p>
    <w:p w14:paraId="24A25A1F" w14:textId="77777777" w:rsidR="009138F5" w:rsidRPr="008C0452" w:rsidRDefault="009138F5" w:rsidP="00E74444">
      <w:pPr>
        <w:spacing w:after="200" w:line="276" w:lineRule="auto"/>
        <w:rPr>
          <w:rFonts w:ascii="Arial" w:hAnsi="Arial" w:cs="Arial"/>
          <w:b/>
          <w:sz w:val="20"/>
          <w:szCs w:val="20"/>
          <w:lang w:val="es-PA"/>
        </w:rPr>
      </w:pPr>
    </w:p>
    <w:p w14:paraId="03681096" w14:textId="77777777" w:rsidR="009138F5" w:rsidRPr="008C0452" w:rsidRDefault="009138F5" w:rsidP="00E74444">
      <w:pPr>
        <w:spacing w:after="200" w:line="276" w:lineRule="auto"/>
        <w:rPr>
          <w:rFonts w:ascii="Arial" w:hAnsi="Arial" w:cs="Arial"/>
          <w:b/>
          <w:sz w:val="20"/>
          <w:szCs w:val="20"/>
          <w:lang w:val="es-PA"/>
        </w:rPr>
      </w:pPr>
    </w:p>
    <w:tbl>
      <w:tblPr>
        <w:tblpPr w:leftFromText="180" w:rightFromText="180" w:vertAnchor="text" w:horzAnchor="margin" w:tblpX="-190" w:tblpY="145"/>
        <w:tblW w:w="9810" w:type="dxa"/>
        <w:tblCellMar>
          <w:left w:w="0" w:type="dxa"/>
          <w:right w:w="0" w:type="dxa"/>
        </w:tblCellMar>
        <w:tblLook w:val="0420" w:firstRow="1" w:lastRow="0" w:firstColumn="0" w:lastColumn="0" w:noHBand="0" w:noVBand="1"/>
      </w:tblPr>
      <w:tblGrid>
        <w:gridCol w:w="6859"/>
        <w:gridCol w:w="2951"/>
      </w:tblGrid>
      <w:tr w:rsidR="00CB1E7F" w:rsidRPr="00CB1E7F" w14:paraId="16506376" w14:textId="77777777" w:rsidTr="00CB1E7F">
        <w:trPr>
          <w:trHeight w:val="259"/>
        </w:trPr>
        <w:tc>
          <w:tcPr>
            <w:tcW w:w="6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FA5DBC" w14:textId="3AF4F1ED" w:rsidR="00CB1E7F" w:rsidRPr="00CB1E7F" w:rsidRDefault="008C0452" w:rsidP="00CB1E7F">
            <w:pPr>
              <w:jc w:val="center"/>
              <w:rPr>
                <w:rFonts w:ascii="Arial" w:hAnsi="Arial" w:cs="Arial"/>
              </w:rPr>
            </w:pPr>
            <w:r w:rsidRPr="008C0452">
              <w:rPr>
                <w:rFonts w:ascii="Arial" w:eastAsiaTheme="minorEastAsia" w:hAnsi="Arial" w:cs="Arial"/>
                <w:b/>
                <w:bCs/>
                <w:color w:val="000000" w:themeColor="text1"/>
                <w:kern w:val="24"/>
              </w:rPr>
              <w:t>Acción de protección temprana</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EABC8E" w14:textId="7ABC0CEC" w:rsidR="00CB1E7F" w:rsidRPr="00CB1E7F" w:rsidRDefault="008C0452" w:rsidP="00CB1E7F">
            <w:pPr>
              <w:jc w:val="center"/>
              <w:rPr>
                <w:rFonts w:ascii="Arial" w:hAnsi="Arial" w:cs="Arial"/>
              </w:rPr>
            </w:pPr>
            <w:r w:rsidRPr="008C0452">
              <w:rPr>
                <w:rFonts w:ascii="Arial" w:eastAsiaTheme="minorEastAsia" w:hAnsi="Arial" w:cs="Arial"/>
                <w:b/>
                <w:bCs/>
                <w:color w:val="000000" w:themeColor="text1"/>
                <w:kern w:val="24"/>
              </w:rPr>
              <w:t>Dosis proyectada</w:t>
            </w:r>
            <w:r w:rsidR="00CB1E7F" w:rsidRPr="00CB1E7F">
              <w:rPr>
                <w:rFonts w:ascii="Arial" w:eastAsiaTheme="minorEastAsia" w:hAnsi="Arial" w:cs="Arial"/>
                <w:b/>
                <w:bCs/>
                <w:color w:val="000000" w:themeColor="text1"/>
                <w:kern w:val="24"/>
              </w:rPr>
              <w:t>*</w:t>
            </w:r>
          </w:p>
        </w:tc>
      </w:tr>
      <w:tr w:rsidR="00CB1E7F" w:rsidRPr="008C0452" w14:paraId="316DDBC3" w14:textId="77777777" w:rsidTr="00CB1E7F">
        <w:trPr>
          <w:trHeight w:val="1888"/>
        </w:trPr>
        <w:tc>
          <w:tcPr>
            <w:tcW w:w="6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047179" w14:textId="4CA5FD08" w:rsidR="00CB1E7F" w:rsidRPr="008C0452" w:rsidRDefault="008C0452" w:rsidP="00CB1E7F">
            <w:pPr>
              <w:rPr>
                <w:rFonts w:ascii="Arial" w:hAnsi="Arial" w:cs="Arial"/>
                <w:lang w:val="es-PA"/>
              </w:rPr>
            </w:pPr>
            <w:r w:rsidRPr="008C0452">
              <w:rPr>
                <w:rFonts w:ascii="Arial" w:hAnsi="Arial" w:cs="Arial"/>
                <w:b/>
                <w:bCs/>
                <w:color w:val="000000" w:themeColor="text1"/>
                <w:kern w:val="24"/>
                <w:lang w:val="es-PA"/>
              </w:rPr>
              <w:t>Reubicación temporal; Prevención de la ingestión inadvertida; Restricciones en los alimentos, la leche y el agua potable y restricciones en la cadena alimentaria y el suministro de agua; Restricciones en productos básicos distintos de los alimentos; Control de la contaminación; Descontaminación; Registro; Tranquilización del público</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81ED00" w14:textId="1F309AD1" w:rsidR="00CB1E7F" w:rsidRPr="008C0452" w:rsidRDefault="008C0452" w:rsidP="00CB1E7F">
            <w:pPr>
              <w:jc w:val="center"/>
              <w:rPr>
                <w:rFonts w:ascii="Arial" w:hAnsi="Arial" w:cs="Arial"/>
                <w:lang w:val="es-PA"/>
              </w:rPr>
            </w:pPr>
            <w:r w:rsidRPr="008C0452">
              <w:rPr>
                <w:rFonts w:ascii="Arial" w:hAnsi="Arial" w:cs="Arial"/>
                <w:b/>
                <w:bCs/>
                <w:color w:val="000000" w:themeColor="text1"/>
                <w:kern w:val="24"/>
                <w:lang w:val="es-PA"/>
              </w:rPr>
              <w:t>100 mSv en el primer año</w:t>
            </w:r>
          </w:p>
        </w:tc>
      </w:tr>
      <w:tr w:rsidR="00CB1E7F" w:rsidRPr="008C0452" w14:paraId="766F7358" w14:textId="77777777" w:rsidTr="00CB1E7F">
        <w:trPr>
          <w:trHeight w:val="259"/>
        </w:trPr>
        <w:tc>
          <w:tcPr>
            <w:tcW w:w="6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949B9C" w14:textId="09F6E577" w:rsidR="00CB1E7F" w:rsidRPr="00CB1E7F" w:rsidRDefault="008C0452" w:rsidP="00CB1E7F">
            <w:pPr>
              <w:rPr>
                <w:rFonts w:ascii="Arial" w:hAnsi="Arial" w:cs="Arial"/>
              </w:rPr>
            </w:pPr>
            <w:r w:rsidRPr="008C0452">
              <w:rPr>
                <w:rFonts w:ascii="Arial" w:hAnsi="Arial" w:cs="Arial"/>
                <w:b/>
                <w:bCs/>
                <w:color w:val="000000" w:themeColor="text1"/>
                <w:kern w:val="24"/>
              </w:rPr>
              <w:t>Protección del feto</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228C5D" w14:textId="5C2D86BD" w:rsidR="00CB1E7F" w:rsidRPr="008C0452" w:rsidRDefault="008C0452" w:rsidP="00CB1E7F">
            <w:pPr>
              <w:jc w:val="center"/>
              <w:rPr>
                <w:rFonts w:ascii="Arial" w:hAnsi="Arial" w:cs="Arial"/>
                <w:lang w:val="es-PA"/>
              </w:rPr>
            </w:pPr>
            <w:r w:rsidRPr="008C0452">
              <w:rPr>
                <w:rFonts w:ascii="Arial" w:hAnsi="Arial" w:cs="Arial"/>
                <w:b/>
                <w:bCs/>
                <w:color w:val="000000" w:themeColor="text1"/>
                <w:kern w:val="24"/>
                <w:lang w:val="es-PA"/>
              </w:rPr>
              <w:t>100 mSv para el periodo de gestación</w:t>
            </w:r>
          </w:p>
        </w:tc>
      </w:tr>
    </w:tbl>
    <w:p w14:paraId="1ACA3120" w14:textId="7665D985" w:rsidR="00E74444" w:rsidRPr="008C0452" w:rsidRDefault="008C0452" w:rsidP="00E74444">
      <w:pPr>
        <w:pStyle w:val="HSEEPFigureTitle"/>
        <w:rPr>
          <w:lang w:val="es-PA"/>
        </w:rPr>
      </w:pPr>
      <w:bookmarkStart w:id="10" w:name="_Toc111245533"/>
      <w:r w:rsidRPr="008C0452">
        <w:rPr>
          <w:lang w:val="es-PA"/>
        </w:rPr>
        <w:t>Tabla B-7. Directrices del OIEA para casos de emergencia pública, continuación (GSR del OIEA, parte 7, 2015</w:t>
      </w:r>
      <w:r w:rsidR="00E74444" w:rsidRPr="008C0452">
        <w:rPr>
          <w:lang w:val="es-PA"/>
        </w:rPr>
        <w:t>).</w:t>
      </w:r>
      <w:bookmarkEnd w:id="10"/>
    </w:p>
    <w:p w14:paraId="7FACF059" w14:textId="77777777" w:rsidR="009B7598" w:rsidRPr="008C0452" w:rsidRDefault="009B7598" w:rsidP="00836DC3">
      <w:pPr>
        <w:pStyle w:val="HSEEPFigureTitle"/>
        <w:jc w:val="left"/>
        <w:rPr>
          <w:lang w:val="es-PA"/>
        </w:rPr>
        <w:sectPr w:rsidR="009B7598" w:rsidRPr="008C0452" w:rsidSect="00DF2354">
          <w:footerReference w:type="default" r:id="rId19"/>
          <w:pgSz w:w="12240" w:h="15840" w:code="1"/>
          <w:pgMar w:top="1440" w:right="1440" w:bottom="1440" w:left="1440" w:header="432" w:footer="432" w:gutter="0"/>
          <w:pgNumType w:start="1"/>
          <w:cols w:space="720"/>
          <w:docGrid w:linePitch="360"/>
        </w:sectPr>
      </w:pPr>
    </w:p>
    <w:p w14:paraId="288D9140" w14:textId="4F7B2421" w:rsidR="00116B79" w:rsidRPr="008C0452" w:rsidRDefault="008C0452" w:rsidP="00116B79">
      <w:pPr>
        <w:keepNext/>
        <w:spacing w:before="120" w:after="160"/>
        <w:jc w:val="center"/>
        <w:outlineLvl w:val="0"/>
        <w:rPr>
          <w:rFonts w:ascii="Arial Bold" w:hAnsi="Arial Bold" w:cs="Arial"/>
          <w:b/>
          <w:bCs/>
          <w:smallCaps/>
          <w:color w:val="4F81BD" w:themeColor="accent1"/>
          <w:kern w:val="32"/>
          <w:sz w:val="38"/>
          <w:szCs w:val="38"/>
          <w:lang w:val="es-PA"/>
        </w:rPr>
      </w:pPr>
      <w:bookmarkStart w:id="11" w:name="_Toc111245534"/>
      <w:r w:rsidRPr="008C0452">
        <w:rPr>
          <w:rFonts w:ascii="Arial Bold" w:hAnsi="Arial Bold" w:cs="Arial"/>
          <w:b/>
          <w:bCs/>
          <w:smallCaps/>
          <w:color w:val="4F81BD" w:themeColor="accent1"/>
          <w:kern w:val="32"/>
          <w:sz w:val="38"/>
          <w:szCs w:val="38"/>
          <w:lang w:val="es-PA"/>
        </w:rPr>
        <w:t xml:space="preserve">ANEXO C: APOYO INTERNACIONAL DEL </w:t>
      </w:r>
      <w:r w:rsidR="00EC1D56">
        <w:rPr>
          <w:rFonts w:ascii="Arial Bold" w:hAnsi="Arial Bold" w:cs="Arial"/>
          <w:b/>
          <w:bCs/>
          <w:smallCaps/>
          <w:color w:val="4F81BD" w:themeColor="accent1"/>
          <w:kern w:val="32"/>
          <w:sz w:val="38"/>
          <w:szCs w:val="38"/>
          <w:lang w:val="es-PA"/>
        </w:rPr>
        <w:t>DEPARTAMENTO DE ENERGÍA</w:t>
      </w:r>
      <w:bookmarkEnd w:id="11"/>
      <w:r w:rsidR="00C627A4" w:rsidRPr="008C0452">
        <w:rPr>
          <w:rFonts w:ascii="Arial Bold" w:hAnsi="Arial Bold" w:cs="Arial"/>
          <w:b/>
          <w:bCs/>
          <w:smallCaps/>
          <w:color w:val="4F81BD" w:themeColor="accent1"/>
          <w:kern w:val="32"/>
          <w:sz w:val="38"/>
          <w:szCs w:val="38"/>
          <w:lang w:val="es-PA"/>
        </w:rPr>
        <w:t xml:space="preserve"> </w:t>
      </w:r>
    </w:p>
    <w:p w14:paraId="29B70DC2" w14:textId="77777777" w:rsidR="008C0452" w:rsidRPr="008C0452" w:rsidRDefault="008C0452" w:rsidP="008C0452">
      <w:pPr>
        <w:spacing w:line="276" w:lineRule="auto"/>
        <w:jc w:val="center"/>
        <w:rPr>
          <w:b/>
          <w:sz w:val="28"/>
          <w:lang w:val="es-PA"/>
        </w:rPr>
      </w:pPr>
      <w:r w:rsidRPr="008C0452">
        <w:rPr>
          <w:b/>
          <w:sz w:val="28"/>
          <w:lang w:val="es-PA"/>
        </w:rPr>
        <w:t>Departamento de Emergencias de los Estados Unidos</w:t>
      </w:r>
    </w:p>
    <w:p w14:paraId="4FD8398C" w14:textId="6E97A503" w:rsidR="00116B79" w:rsidRPr="008C0452" w:rsidRDefault="008C0452" w:rsidP="008C0452">
      <w:pPr>
        <w:spacing w:line="276" w:lineRule="auto"/>
        <w:jc w:val="center"/>
        <w:rPr>
          <w:b/>
          <w:sz w:val="28"/>
          <w:lang w:val="es-PA"/>
        </w:rPr>
      </w:pPr>
      <w:r w:rsidRPr="008C0452">
        <w:rPr>
          <w:b/>
          <w:sz w:val="28"/>
          <w:lang w:val="es-PA"/>
        </w:rPr>
        <w:t>Recursos de respuesta a emergencias nucleares o radiológicas a disposición de los socios internacionales</w:t>
      </w:r>
    </w:p>
    <w:p w14:paraId="3524850E" w14:textId="3871E117" w:rsidR="00116B79" w:rsidRPr="008C0452" w:rsidRDefault="008C0452" w:rsidP="00116479">
      <w:pPr>
        <w:rPr>
          <w:rFonts w:ascii="Arial" w:hAnsi="Arial" w:cs="Arial"/>
          <w:b/>
          <w:bCs/>
          <w:iCs/>
          <w:color w:val="4F81BD" w:themeColor="accent1"/>
          <w:sz w:val="28"/>
          <w:szCs w:val="28"/>
          <w:lang w:val="es-PA"/>
        </w:rPr>
      </w:pPr>
      <w:r w:rsidRPr="008C0452">
        <w:rPr>
          <w:rFonts w:ascii="Arial" w:hAnsi="Arial" w:cs="Arial"/>
          <w:b/>
          <w:bCs/>
          <w:iCs/>
          <w:color w:val="4F81BD" w:themeColor="accent1"/>
          <w:sz w:val="28"/>
          <w:szCs w:val="28"/>
          <w:lang w:val="es-PA"/>
        </w:rPr>
        <w:t>Programa de Intercambio Internacional</w:t>
      </w:r>
      <w:r w:rsidR="00116B79" w:rsidRPr="008C0452">
        <w:rPr>
          <w:rFonts w:ascii="Arial" w:hAnsi="Arial" w:cs="Arial"/>
          <w:b/>
          <w:bCs/>
          <w:iCs/>
          <w:color w:val="4F81BD" w:themeColor="accent1"/>
          <w:sz w:val="28"/>
          <w:szCs w:val="28"/>
          <w:lang w:val="es-PA"/>
        </w:rPr>
        <w:t xml:space="preserve"> (IXP</w:t>
      </w:r>
      <w:r>
        <w:rPr>
          <w:rFonts w:ascii="Arial" w:hAnsi="Arial" w:cs="Arial"/>
          <w:b/>
          <w:bCs/>
          <w:iCs/>
          <w:color w:val="4F81BD" w:themeColor="accent1"/>
          <w:sz w:val="28"/>
          <w:szCs w:val="28"/>
          <w:lang w:val="es-PA"/>
        </w:rPr>
        <w:t>, por sus siglas en inglés</w:t>
      </w:r>
      <w:r w:rsidR="00116B79" w:rsidRPr="008C0452">
        <w:rPr>
          <w:rFonts w:ascii="Arial" w:hAnsi="Arial" w:cs="Arial"/>
          <w:b/>
          <w:bCs/>
          <w:iCs/>
          <w:color w:val="4F81BD" w:themeColor="accent1"/>
          <w:sz w:val="28"/>
          <w:szCs w:val="28"/>
          <w:lang w:val="es-PA"/>
        </w:rPr>
        <w:t>)</w:t>
      </w:r>
    </w:p>
    <w:p w14:paraId="551131B7" w14:textId="18DB3210" w:rsidR="00116B79" w:rsidRDefault="0018676B" w:rsidP="00116B79">
      <w:pPr>
        <w:spacing w:line="276" w:lineRule="auto"/>
        <w:rPr>
          <w:lang w:val="es-PA"/>
        </w:rPr>
      </w:pPr>
      <w:r w:rsidRPr="0018676B">
        <w:rPr>
          <w:lang w:val="es-PA"/>
        </w:rPr>
        <w:t>Una herramienta basada en la web que proporciona rápidamente predicciones de modelos informáticos de concentraciones, dosis y efectos sobre la salud causados por la liberación atmosférica de materiales radiactivos. Esta información se presenta como un gráfico de deposición de penachos sobre un mapa de calles o una fotografía aérea y puede desarrollarse para cualquier país</w:t>
      </w:r>
      <w:r w:rsidR="00116B79" w:rsidRPr="0018676B">
        <w:rPr>
          <w:lang w:val="es-PA"/>
        </w:rPr>
        <w:t xml:space="preserve">. </w:t>
      </w:r>
    </w:p>
    <w:p w14:paraId="2C1C5D71" w14:textId="77777777" w:rsidR="00116479" w:rsidRPr="0018676B" w:rsidRDefault="00116479" w:rsidP="00116B79">
      <w:pPr>
        <w:spacing w:line="276" w:lineRule="auto"/>
        <w:rPr>
          <w:lang w:val="es-PA"/>
        </w:rPr>
      </w:pPr>
    </w:p>
    <w:p w14:paraId="0FAD2C33" w14:textId="77777777" w:rsidR="00116B79" w:rsidRPr="00EC1D56" w:rsidRDefault="00116B79" w:rsidP="00116B79">
      <w:pPr>
        <w:spacing w:line="276" w:lineRule="auto"/>
        <w:rPr>
          <w:sz w:val="12"/>
          <w:szCs w:val="12"/>
          <w:lang w:val="es-PA"/>
        </w:rPr>
      </w:pPr>
    </w:p>
    <w:p w14:paraId="01855787" w14:textId="037F6045" w:rsidR="00116B79" w:rsidRPr="0018676B" w:rsidRDefault="0018676B" w:rsidP="00116479">
      <w:pPr>
        <w:rPr>
          <w:rFonts w:ascii="Arial" w:hAnsi="Arial" w:cs="Arial"/>
          <w:b/>
          <w:bCs/>
          <w:iCs/>
          <w:color w:val="4F81BD" w:themeColor="accent1"/>
          <w:sz w:val="28"/>
          <w:szCs w:val="28"/>
          <w:lang w:val="es-PA"/>
        </w:rPr>
      </w:pPr>
      <w:r w:rsidRPr="0018676B">
        <w:rPr>
          <w:rFonts w:ascii="Arial" w:hAnsi="Arial" w:cs="Arial"/>
          <w:b/>
          <w:bCs/>
          <w:iCs/>
          <w:color w:val="4F81BD" w:themeColor="accent1"/>
          <w:sz w:val="28"/>
          <w:szCs w:val="28"/>
          <w:lang w:val="es-PA"/>
        </w:rPr>
        <w:t>TRIAGE radiológico</w:t>
      </w:r>
    </w:p>
    <w:p w14:paraId="737B95F4" w14:textId="2D6B5622" w:rsidR="00116B79" w:rsidRPr="0018676B" w:rsidRDefault="0018676B" w:rsidP="00116B79">
      <w:pPr>
        <w:spacing w:line="276" w:lineRule="auto"/>
        <w:rPr>
          <w:lang w:val="es-PA"/>
        </w:rPr>
      </w:pPr>
      <w:r w:rsidRPr="0018676B">
        <w:rPr>
          <w:lang w:val="es-PA"/>
        </w:rPr>
        <w:t>En caso de emergencia nuclear o radiológica, los científicos e ingenieros de TRIAGE están de guardia las 24 horas del día para analizar los datos espectrales y confirmar la identificación de los radioisótopos. Los datos pueden transmitirse entre el solicitante y TRIAGE por correo electrónico, Internet y teléfono. Esta capacidad es utilizada de forma rutinaria por los primeros intervinientes y el personal de respuesta a emergencias tanto para ejercicios prácticos de capacitación como para la respuesta en el mundo real</w:t>
      </w:r>
      <w:r w:rsidR="00116B79" w:rsidRPr="0018676B">
        <w:rPr>
          <w:lang w:val="es-PA"/>
        </w:rPr>
        <w:t xml:space="preserve">. </w:t>
      </w:r>
    </w:p>
    <w:p w14:paraId="6734AF85" w14:textId="5739726B" w:rsidR="00400E9E" w:rsidRDefault="00400E9E" w:rsidP="00116B79">
      <w:pPr>
        <w:spacing w:line="276" w:lineRule="auto"/>
        <w:rPr>
          <w:sz w:val="12"/>
          <w:szCs w:val="12"/>
          <w:lang w:val="es-PA"/>
        </w:rPr>
      </w:pPr>
    </w:p>
    <w:p w14:paraId="51E75FD1" w14:textId="77777777" w:rsidR="00116479" w:rsidRPr="00EC1D56" w:rsidRDefault="00116479" w:rsidP="00116B79">
      <w:pPr>
        <w:spacing w:line="276" w:lineRule="auto"/>
        <w:rPr>
          <w:sz w:val="12"/>
          <w:szCs w:val="12"/>
          <w:lang w:val="es-PA"/>
        </w:rPr>
      </w:pPr>
    </w:p>
    <w:p w14:paraId="3DEBB2D5" w14:textId="77777777" w:rsidR="008A3B08" w:rsidRDefault="00400E9E" w:rsidP="00116479">
      <w:pPr>
        <w:rPr>
          <w:rFonts w:ascii="Arial" w:hAnsi="Arial" w:cs="Arial"/>
          <w:b/>
          <w:bCs/>
          <w:iCs/>
          <w:color w:val="4F81BD" w:themeColor="accent1"/>
          <w:sz w:val="28"/>
          <w:szCs w:val="28"/>
        </w:rPr>
      </w:pPr>
      <w:r w:rsidRPr="00116B79">
        <w:rPr>
          <w:rFonts w:ascii="Arial" w:hAnsi="Arial" w:cs="Arial"/>
          <w:b/>
          <w:bCs/>
          <w:iCs/>
          <w:color w:val="4F81BD" w:themeColor="accent1"/>
          <w:sz w:val="28"/>
          <w:szCs w:val="28"/>
        </w:rPr>
        <w:t>R</w:t>
      </w:r>
      <w:r>
        <w:rPr>
          <w:rFonts w:ascii="Arial" w:hAnsi="Arial" w:cs="Arial"/>
          <w:b/>
          <w:bCs/>
          <w:iCs/>
          <w:color w:val="4F81BD" w:themeColor="accent1"/>
          <w:sz w:val="28"/>
          <w:szCs w:val="28"/>
        </w:rPr>
        <w:t>EAC/TS</w:t>
      </w:r>
    </w:p>
    <w:p w14:paraId="54DC80F1" w14:textId="08F12C41" w:rsidR="00C646CA" w:rsidRDefault="0018676B" w:rsidP="0018676B">
      <w:pPr>
        <w:spacing w:line="276" w:lineRule="auto"/>
        <w:rPr>
          <w:lang w:val="es-PA"/>
        </w:rPr>
      </w:pPr>
      <w:r w:rsidRPr="0018676B">
        <w:rPr>
          <w:lang w:val="es-PA"/>
        </w:rPr>
        <w:t>El Centro de Asistencia para Emergencias por Radiación/Sitio de Capacitación es un recurso de asistencia 24 horas al día, 7 días a la semana, que ofrece asesoramiento médico, consultas y asistencia en caso de lesiones y accidentes por radiación.  El REAC/TS también ofrece cursos internacionales de capacitación para médicos, enfermeros y paramédicos sobre aplicaciones prácticas para el tratamiento de lesiones médicas por radiación</w:t>
      </w:r>
      <w:r w:rsidR="00FB7EEA" w:rsidRPr="0018676B">
        <w:rPr>
          <w:lang w:val="es-PA"/>
        </w:rPr>
        <w:t xml:space="preserve">. </w:t>
      </w:r>
    </w:p>
    <w:p w14:paraId="273B61A0" w14:textId="77777777" w:rsidR="00116479" w:rsidRPr="0018676B" w:rsidRDefault="00116479" w:rsidP="0018676B">
      <w:pPr>
        <w:spacing w:line="276" w:lineRule="auto"/>
        <w:rPr>
          <w:lang w:val="es-PA"/>
        </w:rPr>
      </w:pPr>
    </w:p>
    <w:p w14:paraId="2A4B71B2" w14:textId="46EA8B1B" w:rsidR="00116B79" w:rsidRPr="0018676B" w:rsidRDefault="00116B79" w:rsidP="00116B79">
      <w:pPr>
        <w:spacing w:line="276" w:lineRule="auto"/>
        <w:rPr>
          <w:sz w:val="2"/>
          <w:szCs w:val="2"/>
          <w:lang w:val="es-PA"/>
        </w:rPr>
      </w:pPr>
    </w:p>
    <w:p w14:paraId="3BB0E125" w14:textId="1F0DABFE" w:rsidR="00116B79" w:rsidRPr="0018676B" w:rsidRDefault="0018676B" w:rsidP="00116479">
      <w:pPr>
        <w:jc w:val="center"/>
        <w:rPr>
          <w:rFonts w:ascii="Arial" w:hAnsi="Arial" w:cs="Arial"/>
          <w:b/>
          <w:bCs/>
          <w:iCs/>
          <w:color w:val="4F81BD" w:themeColor="accent1"/>
          <w:sz w:val="32"/>
          <w:szCs w:val="28"/>
          <w:lang w:val="es-PA"/>
        </w:rPr>
      </w:pPr>
      <w:r w:rsidRPr="0018676B">
        <w:rPr>
          <w:rFonts w:ascii="Arial" w:hAnsi="Arial" w:cs="Arial"/>
          <w:b/>
          <w:bCs/>
          <w:iCs/>
          <w:color w:val="4F81BD" w:themeColor="accent1"/>
          <w:sz w:val="32"/>
          <w:szCs w:val="28"/>
          <w:lang w:val="es-PA"/>
        </w:rPr>
        <w:t>Para obtener asistencia en caso de emergencia nuclear o radiológica, póngase en contacto con el Centro de Operaciones de Emergencia del Departamento de Energía de EE.UU. las 24 horas del día, llamando al +1-202-586-8100</w:t>
      </w:r>
    </w:p>
    <w:p w14:paraId="0BBA134C" w14:textId="713EF171" w:rsidR="00116B79" w:rsidRPr="0077583E" w:rsidRDefault="0018676B" w:rsidP="00116B79">
      <w:pPr>
        <w:spacing w:line="276" w:lineRule="auto"/>
        <w:rPr>
          <w:lang w:val="es-PA"/>
        </w:rPr>
      </w:pPr>
      <w:r w:rsidRPr="0077583E">
        <w:rPr>
          <w:lang w:val="es-PA"/>
        </w:rPr>
        <w:t>Para más información, póngase en contacto con</w:t>
      </w:r>
      <w:r w:rsidR="00116B79" w:rsidRPr="0077583E">
        <w:rPr>
          <w:lang w:val="es-PA"/>
        </w:rPr>
        <w:t>:</w:t>
      </w:r>
    </w:p>
    <w:p w14:paraId="7C830FB1" w14:textId="2AC006C0" w:rsidR="00116B79" w:rsidRPr="0018676B" w:rsidRDefault="0018676B" w:rsidP="00116B79">
      <w:pPr>
        <w:spacing w:line="276" w:lineRule="auto"/>
        <w:rPr>
          <w:i/>
          <w:lang w:val="es-PA"/>
        </w:rPr>
      </w:pPr>
      <w:r w:rsidRPr="0018676B">
        <w:rPr>
          <w:i/>
          <w:lang w:val="es-PA"/>
        </w:rPr>
        <w:t>Oficina de Política y Cooperación para Incidentes Nucleares</w:t>
      </w:r>
    </w:p>
    <w:p w14:paraId="4AFDE546" w14:textId="77777777" w:rsidR="00116B79" w:rsidRPr="00116B79" w:rsidRDefault="00116B79" w:rsidP="00116B79">
      <w:pPr>
        <w:spacing w:line="276" w:lineRule="auto"/>
        <w:rPr>
          <w:color w:val="0000FF"/>
          <w:u w:val="single"/>
        </w:rPr>
      </w:pPr>
      <w:r w:rsidRPr="00116B79">
        <w:rPr>
          <w:color w:val="0000FF"/>
          <w:u w:val="single"/>
        </w:rPr>
        <w:t xml:space="preserve">usdoennsanuclearincidentcooperation@nnsa.doe.gov </w:t>
      </w:r>
    </w:p>
    <w:p w14:paraId="4F2AF40F" w14:textId="6A8BF0D5" w:rsidR="00116B79" w:rsidRDefault="00000000" w:rsidP="0018676B">
      <w:pPr>
        <w:spacing w:line="276" w:lineRule="auto"/>
      </w:pPr>
      <w:hyperlink r:id="rId20" w:history="1">
        <w:r w:rsidR="00116B79" w:rsidRPr="00116B79">
          <w:rPr>
            <w:color w:val="0000FF"/>
            <w:u w:val="single"/>
          </w:rPr>
          <w:t>http://www.energy.gov/</w:t>
        </w:r>
      </w:hyperlink>
      <w:r w:rsidR="00116B79" w:rsidRPr="00116B79">
        <w:t xml:space="preserve"> </w:t>
      </w:r>
    </w:p>
    <w:sectPr w:rsidR="00116B79" w:rsidSect="00DF2354">
      <w:headerReference w:type="default" r:id="rId21"/>
      <w:footerReference w:type="default" r:id="rId22"/>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E4DB" w14:textId="77777777" w:rsidR="00E9773D" w:rsidRDefault="00E9773D" w:rsidP="00D31366">
      <w:r>
        <w:separator/>
      </w:r>
    </w:p>
  </w:endnote>
  <w:endnote w:type="continuationSeparator" w:id="0">
    <w:p w14:paraId="22F522B8" w14:textId="77777777" w:rsidR="00E9773D" w:rsidRDefault="00E9773D"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8C3E" w14:textId="77777777" w:rsidR="00156123" w:rsidRDefault="00156123">
    <w:pPr>
      <w:pStyle w:val="Footer"/>
    </w:pPr>
  </w:p>
  <w:p w14:paraId="3970FECA" w14:textId="77777777" w:rsidR="00156123" w:rsidRDefault="001561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CF30" w14:textId="63086939" w:rsidR="00156123" w:rsidRPr="00DF2354" w:rsidRDefault="00156123" w:rsidP="009302B7">
    <w:pPr>
      <w:pStyle w:val="Header"/>
      <w:pBdr>
        <w:top w:val="single" w:sz="8" w:space="1" w:color="000080"/>
      </w:pBdr>
      <w:tabs>
        <w:tab w:val="center" w:pos="4680"/>
      </w:tabs>
      <w:rPr>
        <w:rStyle w:val="PageNumber"/>
        <w:color w:val="002F80"/>
        <w:sz w:val="18"/>
      </w:rPr>
    </w:pPr>
    <w:r w:rsidRPr="00DF2354">
      <w:rPr>
        <w:color w:val="002F80"/>
        <w:sz w:val="18"/>
      </w:rPr>
      <w:tab/>
    </w:r>
    <w:r w:rsidRPr="00DF2354">
      <w:rPr>
        <w:rStyle w:val="PageNumber"/>
        <w:b w:val="0"/>
        <w:color w:val="002F80"/>
        <w:sz w:val="18"/>
      </w:rPr>
      <w:fldChar w:fldCharType="begin"/>
    </w:r>
    <w:r w:rsidRPr="00DF2354">
      <w:rPr>
        <w:rStyle w:val="PageNumber"/>
        <w:b w:val="0"/>
        <w:color w:val="002F80"/>
        <w:sz w:val="18"/>
      </w:rPr>
      <w:instrText xml:space="preserve"> PAGE </w:instrText>
    </w:r>
    <w:r w:rsidRPr="00DF2354">
      <w:rPr>
        <w:rStyle w:val="PageNumber"/>
        <w:b w:val="0"/>
        <w:color w:val="002F80"/>
        <w:sz w:val="18"/>
      </w:rPr>
      <w:fldChar w:fldCharType="separate"/>
    </w:r>
    <w:r w:rsidR="00E0052A">
      <w:rPr>
        <w:rStyle w:val="PageNumber"/>
        <w:b w:val="0"/>
        <w:noProof/>
        <w:color w:val="002F80"/>
        <w:sz w:val="18"/>
      </w:rPr>
      <w:t>1</w:t>
    </w:r>
    <w:r w:rsidRPr="00DF2354">
      <w:rPr>
        <w:rStyle w:val="PageNumber"/>
        <w:b w:val="0"/>
        <w:color w:val="002F80"/>
        <w:sz w:val="18"/>
      </w:rPr>
      <w:fldChar w:fldCharType="end"/>
    </w:r>
    <w:r w:rsidRPr="00DF2354">
      <w:rPr>
        <w:rStyle w:val="PageNumber"/>
        <w:b w:val="0"/>
        <w:color w:val="002F80"/>
        <w:sz w:val="18"/>
      </w:rPr>
      <w:tab/>
    </w:r>
  </w:p>
  <w:p w14:paraId="210F5129" w14:textId="0462BCE3" w:rsidR="00156123" w:rsidRPr="00DF2354" w:rsidRDefault="00156123" w:rsidP="009302B7">
    <w:pPr>
      <w:pStyle w:val="Header"/>
      <w:pBdr>
        <w:top w:val="single" w:sz="8" w:space="1" w:color="000080"/>
      </w:pBdr>
      <w:tabs>
        <w:tab w:val="center" w:pos="4680"/>
      </w:tabs>
      <w:rPr>
        <w:rStyle w:val="PageNumber"/>
        <w:b w:val="0"/>
        <w:smallCaps/>
        <w:color w:val="002F80"/>
        <w:sz w:val="16"/>
        <w:szCs w:val="18"/>
      </w:rPr>
    </w:pPr>
    <w:r w:rsidRPr="00DF2354">
      <w:rPr>
        <w:rStyle w:val="PageNumber"/>
        <w:color w:val="002F80"/>
        <w:sz w:val="18"/>
      </w:rPr>
      <w:tab/>
    </w:r>
  </w:p>
  <w:p w14:paraId="63A95ADF" w14:textId="77777777" w:rsidR="00156123" w:rsidRPr="00DF2354" w:rsidRDefault="00156123" w:rsidP="009302B7">
    <w:pPr>
      <w:pStyle w:val="Header"/>
      <w:pBdr>
        <w:top w:val="single" w:sz="8" w:space="1" w:color="000080"/>
      </w:pBdr>
      <w:tabs>
        <w:tab w:val="center" w:pos="4680"/>
      </w:tabs>
      <w:rPr>
        <w:rStyle w:val="PageNumber"/>
        <w:b w:val="0"/>
        <w:smallCaps/>
        <w:color w:val="002F80"/>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F41A" w14:textId="71BDED62" w:rsidR="00156123" w:rsidRPr="00DF2354" w:rsidRDefault="006709C4" w:rsidP="009302B7">
    <w:pPr>
      <w:pStyle w:val="Header"/>
      <w:pBdr>
        <w:top w:val="single" w:sz="8" w:space="1" w:color="000080"/>
      </w:pBdr>
      <w:tabs>
        <w:tab w:val="center" w:pos="4680"/>
      </w:tabs>
      <w:rPr>
        <w:rStyle w:val="PageNumber"/>
        <w:color w:val="002F80"/>
        <w:sz w:val="18"/>
        <w:szCs w:val="18"/>
      </w:rPr>
    </w:pPr>
    <w:r w:rsidRPr="006709C4">
      <w:rPr>
        <w:color w:val="002F80"/>
        <w:sz w:val="18"/>
        <w:szCs w:val="18"/>
      </w:rPr>
      <w:t>Información general</w:t>
    </w:r>
    <w:r w:rsidR="00156123" w:rsidRPr="00DF2354">
      <w:rPr>
        <w:color w:val="002F80"/>
        <w:sz w:val="18"/>
        <w:szCs w:val="18"/>
      </w:rPr>
      <w:tab/>
    </w:r>
    <w:r w:rsidR="00156123" w:rsidRPr="00DF2354">
      <w:rPr>
        <w:rStyle w:val="PageNumber"/>
        <w:b w:val="0"/>
        <w:color w:val="002F80"/>
        <w:sz w:val="18"/>
        <w:szCs w:val="18"/>
      </w:rPr>
      <w:fldChar w:fldCharType="begin"/>
    </w:r>
    <w:r w:rsidR="00156123" w:rsidRPr="00DF2354">
      <w:rPr>
        <w:rStyle w:val="PageNumber"/>
        <w:b w:val="0"/>
        <w:color w:val="002F80"/>
        <w:sz w:val="18"/>
        <w:szCs w:val="18"/>
      </w:rPr>
      <w:instrText xml:space="preserve"> PAGE </w:instrText>
    </w:r>
    <w:r w:rsidR="00156123" w:rsidRPr="00DF2354">
      <w:rPr>
        <w:rStyle w:val="PageNumber"/>
        <w:b w:val="0"/>
        <w:color w:val="002F80"/>
        <w:sz w:val="18"/>
        <w:szCs w:val="18"/>
      </w:rPr>
      <w:fldChar w:fldCharType="separate"/>
    </w:r>
    <w:r w:rsidR="00E0052A">
      <w:rPr>
        <w:rStyle w:val="PageNumber"/>
        <w:b w:val="0"/>
        <w:noProof/>
        <w:color w:val="002F80"/>
        <w:sz w:val="18"/>
        <w:szCs w:val="18"/>
      </w:rPr>
      <w:t>2</w:t>
    </w:r>
    <w:r w:rsidR="00156123" w:rsidRPr="00DF2354">
      <w:rPr>
        <w:rStyle w:val="PageNumber"/>
        <w:b w:val="0"/>
        <w:color w:val="002F80"/>
        <w:sz w:val="18"/>
        <w:szCs w:val="18"/>
      </w:rPr>
      <w:fldChar w:fldCharType="end"/>
    </w:r>
    <w:r w:rsidR="00156123" w:rsidRPr="00DF2354">
      <w:rPr>
        <w:rStyle w:val="PageNumber"/>
        <w:b w:val="0"/>
        <w:color w:val="002F80"/>
        <w:sz w:val="18"/>
        <w:szCs w:val="18"/>
      </w:rPr>
      <w:tab/>
    </w:r>
  </w:p>
  <w:p w14:paraId="2A566ADB" w14:textId="5AF513E6" w:rsidR="00156123" w:rsidRPr="00DF2354" w:rsidRDefault="00156123" w:rsidP="009302B7">
    <w:pPr>
      <w:pStyle w:val="Header"/>
      <w:pBdr>
        <w:top w:val="single" w:sz="8" w:space="1" w:color="000080"/>
      </w:pBdr>
      <w:tabs>
        <w:tab w:val="center" w:pos="4680"/>
      </w:tabs>
      <w:rPr>
        <w:rStyle w:val="PageNumber"/>
        <w:b w:val="0"/>
        <w:smallCaps/>
        <w:color w:val="002F80"/>
        <w:sz w:val="18"/>
        <w:szCs w:val="18"/>
      </w:rPr>
    </w:pPr>
    <w:r w:rsidRPr="00DF2354">
      <w:rPr>
        <w:rStyle w:val="PageNumber"/>
        <w:color w:val="002F80"/>
        <w:sz w:val="18"/>
        <w:szCs w:val="18"/>
      </w:rPr>
      <w:tab/>
    </w:r>
  </w:p>
  <w:p w14:paraId="504E0C21" w14:textId="77777777" w:rsidR="00156123" w:rsidRPr="00DF2354" w:rsidRDefault="00156123" w:rsidP="009302B7">
    <w:pPr>
      <w:pStyle w:val="Footer"/>
      <w:rPr>
        <w:rStyle w:val="PageNumbe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D882" w14:textId="29C5DB0B" w:rsidR="00156123" w:rsidRPr="00D60030" w:rsidRDefault="00D60030" w:rsidP="009302B7">
    <w:pPr>
      <w:pStyle w:val="Header"/>
      <w:pBdr>
        <w:top w:val="single" w:sz="8" w:space="1" w:color="000080"/>
      </w:pBdr>
      <w:tabs>
        <w:tab w:val="center" w:pos="4680"/>
      </w:tabs>
      <w:rPr>
        <w:rStyle w:val="PageNumber"/>
        <w:color w:val="002F80"/>
        <w:sz w:val="18"/>
        <w:lang w:val="es-PA"/>
      </w:rPr>
    </w:pPr>
    <w:r w:rsidRPr="00D60030">
      <w:rPr>
        <w:color w:val="002F80"/>
        <w:sz w:val="18"/>
        <w:lang w:val="es-PA"/>
      </w:rPr>
      <w:t>Anexo A: Glosario de términos y acrónimos</w:t>
    </w:r>
    <w:r w:rsidR="00156123" w:rsidRPr="00D60030">
      <w:rPr>
        <w:color w:val="002F80"/>
        <w:sz w:val="18"/>
        <w:lang w:val="es-PA"/>
      </w:rPr>
      <w:tab/>
      <w:t xml:space="preserve">A - </w:t>
    </w:r>
    <w:r w:rsidR="00156123" w:rsidRPr="00DF2354">
      <w:rPr>
        <w:rStyle w:val="PageNumber"/>
        <w:color w:val="002F80"/>
        <w:sz w:val="18"/>
      </w:rPr>
      <w:fldChar w:fldCharType="begin"/>
    </w:r>
    <w:r w:rsidR="00156123" w:rsidRPr="00D60030">
      <w:rPr>
        <w:rStyle w:val="PageNumber"/>
        <w:color w:val="002F80"/>
        <w:sz w:val="18"/>
        <w:lang w:val="es-PA"/>
      </w:rPr>
      <w:instrText xml:space="preserve"> PAGE </w:instrText>
    </w:r>
    <w:r w:rsidR="00156123" w:rsidRPr="00DF2354">
      <w:rPr>
        <w:rStyle w:val="PageNumber"/>
        <w:color w:val="002F80"/>
        <w:sz w:val="18"/>
      </w:rPr>
      <w:fldChar w:fldCharType="separate"/>
    </w:r>
    <w:r w:rsidR="00E0052A" w:rsidRPr="00D60030">
      <w:rPr>
        <w:rStyle w:val="PageNumber"/>
        <w:noProof/>
        <w:color w:val="002F80"/>
        <w:sz w:val="18"/>
        <w:lang w:val="es-PA"/>
      </w:rPr>
      <w:t>3</w:t>
    </w:r>
    <w:r w:rsidR="00156123" w:rsidRPr="00DF2354">
      <w:rPr>
        <w:rStyle w:val="PageNumber"/>
        <w:color w:val="002F80"/>
        <w:sz w:val="18"/>
      </w:rPr>
      <w:fldChar w:fldCharType="end"/>
    </w:r>
    <w:r w:rsidR="00156123" w:rsidRPr="00D60030">
      <w:rPr>
        <w:rStyle w:val="PageNumber"/>
        <w:b w:val="0"/>
        <w:color w:val="002F80"/>
        <w:sz w:val="18"/>
        <w:lang w:val="es-PA"/>
      </w:rPr>
      <w:tab/>
    </w:r>
    <w:r w:rsidR="00156123" w:rsidRPr="00D60030">
      <w:rPr>
        <w:rStyle w:val="PageNumber"/>
        <w:color w:val="002F80"/>
        <w:sz w:val="18"/>
        <w:lang w:val="es-PA"/>
      </w:rPr>
      <w:t>I-MED</w:t>
    </w:r>
  </w:p>
  <w:p w14:paraId="75E2B490" w14:textId="0D4E4636" w:rsidR="00156123" w:rsidRPr="00D60030" w:rsidRDefault="00156123" w:rsidP="009302B7">
    <w:pPr>
      <w:pStyle w:val="Header"/>
      <w:pBdr>
        <w:top w:val="single" w:sz="8" w:space="1" w:color="000080"/>
      </w:pBdr>
      <w:tabs>
        <w:tab w:val="center" w:pos="4680"/>
      </w:tabs>
      <w:rPr>
        <w:rStyle w:val="PageNumber"/>
        <w:b w:val="0"/>
        <w:smallCaps/>
        <w:color w:val="002F80"/>
        <w:sz w:val="16"/>
        <w:szCs w:val="18"/>
        <w:lang w:val="es-PA"/>
      </w:rPr>
    </w:pPr>
    <w:r w:rsidRPr="00D60030">
      <w:rPr>
        <w:rStyle w:val="PageNumber"/>
        <w:color w:val="002F80"/>
        <w:sz w:val="18"/>
        <w:lang w:val="es-PA"/>
      </w:rPr>
      <w:tab/>
    </w:r>
  </w:p>
  <w:p w14:paraId="1535E124" w14:textId="77777777" w:rsidR="00156123" w:rsidRPr="00D60030" w:rsidRDefault="00156123" w:rsidP="009302B7">
    <w:pPr>
      <w:pStyle w:val="Footer"/>
      <w:rPr>
        <w:sz w:val="22"/>
        <w:lang w:val="es-P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1F4F" w14:textId="4A0F77BB" w:rsidR="00156123" w:rsidRPr="0059088D" w:rsidRDefault="0059088D" w:rsidP="00DF2354">
    <w:pPr>
      <w:pStyle w:val="Header"/>
      <w:pBdr>
        <w:top w:val="single" w:sz="8" w:space="1" w:color="000080"/>
      </w:pBdr>
      <w:tabs>
        <w:tab w:val="center" w:pos="4680"/>
      </w:tabs>
      <w:rPr>
        <w:rStyle w:val="PageNumber"/>
        <w:color w:val="002F80"/>
        <w:sz w:val="18"/>
        <w:lang w:val="es-PA"/>
      </w:rPr>
    </w:pPr>
    <w:r w:rsidRPr="0059088D">
      <w:rPr>
        <w:color w:val="002F80"/>
        <w:sz w:val="18"/>
        <w:lang w:val="es-PA"/>
      </w:rPr>
      <w:t xml:space="preserve">Anexo B: </w:t>
    </w:r>
    <w:r w:rsidR="00C76AB9">
      <w:rPr>
        <w:color w:val="002F80"/>
        <w:sz w:val="18"/>
        <w:lang w:val="es-PA"/>
      </w:rPr>
      <w:t>Información General</w:t>
    </w:r>
    <w:r w:rsidRPr="0059088D">
      <w:rPr>
        <w:color w:val="002F80"/>
        <w:sz w:val="18"/>
        <w:lang w:val="es-PA"/>
      </w:rPr>
      <w:t xml:space="preserve"> de la Radiación</w:t>
    </w:r>
    <w:r w:rsidR="00156123" w:rsidRPr="0059088D">
      <w:rPr>
        <w:color w:val="002F80"/>
        <w:sz w:val="18"/>
        <w:lang w:val="es-PA"/>
      </w:rPr>
      <w:tab/>
      <w:t xml:space="preserve">B - </w:t>
    </w:r>
    <w:r w:rsidR="00156123" w:rsidRPr="00DF2354">
      <w:rPr>
        <w:rStyle w:val="PageNumber"/>
        <w:color w:val="002F80"/>
        <w:sz w:val="18"/>
      </w:rPr>
      <w:fldChar w:fldCharType="begin"/>
    </w:r>
    <w:r w:rsidR="00156123" w:rsidRPr="0059088D">
      <w:rPr>
        <w:rStyle w:val="PageNumber"/>
        <w:color w:val="002F80"/>
        <w:sz w:val="18"/>
        <w:lang w:val="es-PA"/>
      </w:rPr>
      <w:instrText xml:space="preserve"> PAGE </w:instrText>
    </w:r>
    <w:r w:rsidR="00156123" w:rsidRPr="00DF2354">
      <w:rPr>
        <w:rStyle w:val="PageNumber"/>
        <w:color w:val="002F80"/>
        <w:sz w:val="18"/>
      </w:rPr>
      <w:fldChar w:fldCharType="separate"/>
    </w:r>
    <w:r w:rsidR="00E0052A" w:rsidRPr="0059088D">
      <w:rPr>
        <w:rStyle w:val="PageNumber"/>
        <w:noProof/>
        <w:color w:val="002F80"/>
        <w:sz w:val="18"/>
        <w:lang w:val="es-PA"/>
      </w:rPr>
      <w:t>7</w:t>
    </w:r>
    <w:r w:rsidR="00156123" w:rsidRPr="00DF2354">
      <w:rPr>
        <w:rStyle w:val="PageNumber"/>
        <w:color w:val="002F80"/>
        <w:sz w:val="18"/>
      </w:rPr>
      <w:fldChar w:fldCharType="end"/>
    </w:r>
    <w:r w:rsidR="00156123" w:rsidRPr="0059088D">
      <w:rPr>
        <w:rStyle w:val="PageNumber"/>
        <w:b w:val="0"/>
        <w:color w:val="002F80"/>
        <w:sz w:val="18"/>
        <w:lang w:val="es-PA"/>
      </w:rPr>
      <w:tab/>
    </w:r>
    <w:r w:rsidR="00156123" w:rsidRPr="0059088D">
      <w:rPr>
        <w:rStyle w:val="PageNumber"/>
        <w:color w:val="002F80"/>
        <w:sz w:val="18"/>
        <w:lang w:val="es-PA"/>
      </w:rPr>
      <w:t xml:space="preserve">I-RAD </w:t>
    </w:r>
    <w:r w:rsidRPr="0059088D">
      <w:rPr>
        <w:rStyle w:val="PageNumber"/>
        <w:color w:val="002F80"/>
        <w:sz w:val="18"/>
        <w:lang w:val="es-PA"/>
      </w:rPr>
      <w:t>para la respuesta de emergencia</w:t>
    </w:r>
  </w:p>
  <w:p w14:paraId="6E5BF27F" w14:textId="11E0FDE2" w:rsidR="00156123" w:rsidRPr="0059088D" w:rsidRDefault="00156123" w:rsidP="00DF2354">
    <w:pPr>
      <w:pStyle w:val="Footer"/>
      <w:rPr>
        <w:rStyle w:val="PageNumber"/>
        <w:lang w:val="es-PA"/>
      </w:rPr>
    </w:pPr>
    <w:r w:rsidRPr="0059088D">
      <w:rPr>
        <w:rStyle w:val="PageNumber"/>
        <w:color w:val="002F80"/>
        <w:sz w:val="18"/>
        <w:lang w:val="es-PA"/>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EAB" w14:textId="699F5ED4" w:rsidR="00156123" w:rsidRPr="0077583E" w:rsidRDefault="0077583E" w:rsidP="00DF2354">
    <w:pPr>
      <w:pStyle w:val="Header"/>
      <w:pBdr>
        <w:top w:val="single" w:sz="8" w:space="1" w:color="000080"/>
      </w:pBdr>
      <w:tabs>
        <w:tab w:val="center" w:pos="4680"/>
      </w:tabs>
      <w:rPr>
        <w:rStyle w:val="PageNumber"/>
        <w:color w:val="002F80"/>
        <w:sz w:val="18"/>
        <w:lang w:val="es-PA"/>
      </w:rPr>
    </w:pPr>
    <w:r w:rsidRPr="0077583E">
      <w:rPr>
        <w:color w:val="002F80"/>
        <w:sz w:val="18"/>
        <w:lang w:val="es-PA"/>
      </w:rPr>
      <w:t xml:space="preserve">Anexo C: </w:t>
    </w:r>
    <w:r w:rsidR="00C76AB9">
      <w:rPr>
        <w:color w:val="002F80"/>
        <w:sz w:val="18"/>
        <w:lang w:val="es-PA"/>
      </w:rPr>
      <w:t>Información General</w:t>
    </w:r>
    <w:r w:rsidR="00C76AB9" w:rsidRPr="0059088D">
      <w:rPr>
        <w:color w:val="002F80"/>
        <w:sz w:val="18"/>
        <w:lang w:val="es-PA"/>
      </w:rPr>
      <w:t xml:space="preserve"> </w:t>
    </w:r>
    <w:r w:rsidRPr="0077583E">
      <w:rPr>
        <w:color w:val="002F80"/>
        <w:sz w:val="18"/>
        <w:lang w:val="es-PA"/>
      </w:rPr>
      <w:t>de la Radiación</w:t>
    </w:r>
    <w:r w:rsidR="00156123" w:rsidRPr="0077583E">
      <w:rPr>
        <w:color w:val="002F80"/>
        <w:sz w:val="18"/>
        <w:lang w:val="es-PA"/>
      </w:rPr>
      <w:tab/>
      <w:t xml:space="preserve">C - </w:t>
    </w:r>
    <w:r w:rsidR="00156123" w:rsidRPr="00DF2354">
      <w:rPr>
        <w:rStyle w:val="PageNumber"/>
        <w:color w:val="002F80"/>
        <w:sz w:val="18"/>
      </w:rPr>
      <w:fldChar w:fldCharType="begin"/>
    </w:r>
    <w:r w:rsidR="00156123" w:rsidRPr="0077583E">
      <w:rPr>
        <w:rStyle w:val="PageNumber"/>
        <w:color w:val="002F80"/>
        <w:sz w:val="18"/>
        <w:lang w:val="es-PA"/>
      </w:rPr>
      <w:instrText xml:space="preserve"> PAGE </w:instrText>
    </w:r>
    <w:r w:rsidR="00156123" w:rsidRPr="00DF2354">
      <w:rPr>
        <w:rStyle w:val="PageNumber"/>
        <w:color w:val="002F80"/>
        <w:sz w:val="18"/>
      </w:rPr>
      <w:fldChar w:fldCharType="separate"/>
    </w:r>
    <w:r w:rsidR="00E0052A" w:rsidRPr="0077583E">
      <w:rPr>
        <w:rStyle w:val="PageNumber"/>
        <w:noProof/>
        <w:color w:val="002F80"/>
        <w:sz w:val="18"/>
        <w:lang w:val="es-PA"/>
      </w:rPr>
      <w:t>1</w:t>
    </w:r>
    <w:r w:rsidR="00156123" w:rsidRPr="00DF2354">
      <w:rPr>
        <w:rStyle w:val="PageNumber"/>
        <w:color w:val="002F80"/>
        <w:sz w:val="18"/>
      </w:rPr>
      <w:fldChar w:fldCharType="end"/>
    </w:r>
    <w:r w:rsidR="00156123" w:rsidRPr="0077583E">
      <w:rPr>
        <w:rStyle w:val="PageNumber"/>
        <w:b w:val="0"/>
        <w:color w:val="002F80"/>
        <w:sz w:val="18"/>
        <w:lang w:val="es-PA"/>
      </w:rPr>
      <w:tab/>
    </w:r>
    <w:r w:rsidR="00156123" w:rsidRPr="0077583E">
      <w:rPr>
        <w:rStyle w:val="PageNumber"/>
        <w:color w:val="002F80"/>
        <w:sz w:val="18"/>
        <w:lang w:val="es-PA"/>
      </w:rPr>
      <w:t xml:space="preserve">I-RAD </w:t>
    </w:r>
    <w:r w:rsidRPr="0077583E">
      <w:rPr>
        <w:rStyle w:val="PageNumber"/>
        <w:color w:val="002F80"/>
        <w:sz w:val="18"/>
        <w:lang w:val="es-PA"/>
      </w:rPr>
      <w:t>para la respuesta de emergencia</w:t>
    </w:r>
  </w:p>
  <w:p w14:paraId="19FA09BF" w14:textId="452DCB21" w:rsidR="00156123" w:rsidRPr="0077583E" w:rsidRDefault="00156123" w:rsidP="00DF2354">
    <w:pPr>
      <w:pStyle w:val="Footer"/>
      <w:rPr>
        <w:rStyle w:val="PageNumber"/>
        <w:lang w:val="es-PA"/>
      </w:rPr>
    </w:pPr>
    <w:r w:rsidRPr="0077583E">
      <w:rPr>
        <w:rStyle w:val="PageNumber"/>
        <w:color w:val="002F80"/>
        <w:sz w:val="18"/>
        <w:lang w:val="es-P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3E24" w14:textId="77777777" w:rsidR="00E9773D" w:rsidRDefault="00E9773D" w:rsidP="00D31366">
      <w:r>
        <w:separator/>
      </w:r>
    </w:p>
  </w:footnote>
  <w:footnote w:type="continuationSeparator" w:id="0">
    <w:p w14:paraId="127C9623" w14:textId="77777777" w:rsidR="00E9773D" w:rsidRDefault="00E9773D"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7C18" w14:textId="77777777" w:rsidR="00156123" w:rsidRDefault="00156123">
    <w:pPr>
      <w:pStyle w:val="Header"/>
    </w:pPr>
  </w:p>
  <w:p w14:paraId="7F6A8573" w14:textId="77777777" w:rsidR="00156123" w:rsidRDefault="001561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DE15" w14:textId="77777777" w:rsidR="00156123" w:rsidRPr="003A3216" w:rsidRDefault="00156123">
    <w:pPr>
      <w:rPr>
        <w:color w:val="4F81BD" w:themeColor="accent1"/>
      </w:rPr>
    </w:pPr>
  </w:p>
  <w:p w14:paraId="5A88B8A6" w14:textId="77777777" w:rsidR="00156123" w:rsidRPr="003A3216" w:rsidRDefault="00156123">
    <w:pPr>
      <w:rPr>
        <w:color w:val="4F81BD"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39D" w14:textId="77777777" w:rsidR="00156123" w:rsidRDefault="00156123" w:rsidP="009B537C">
    <w:pPr>
      <w:pStyle w:val="Header"/>
      <w:rPr>
        <w:color w:val="002F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867"/>
    <w:multiLevelType w:val="hybridMultilevel"/>
    <w:tmpl w:val="FBBE7142"/>
    <w:lvl w:ilvl="0" w:tplc="90605828">
      <w:start w:val="1"/>
      <w:numFmt w:val="bullet"/>
      <w:lvlText w:val="•"/>
      <w:lvlJc w:val="left"/>
      <w:pPr>
        <w:tabs>
          <w:tab w:val="num" w:pos="720"/>
        </w:tabs>
        <w:ind w:left="720" w:hanging="360"/>
      </w:pPr>
      <w:rPr>
        <w:rFonts w:ascii="Times New Roman" w:hAnsi="Times New Roman" w:hint="default"/>
      </w:rPr>
    </w:lvl>
    <w:lvl w:ilvl="1" w:tplc="849E0702" w:tentative="1">
      <w:start w:val="1"/>
      <w:numFmt w:val="bullet"/>
      <w:lvlText w:val="•"/>
      <w:lvlJc w:val="left"/>
      <w:pPr>
        <w:tabs>
          <w:tab w:val="num" w:pos="1440"/>
        </w:tabs>
        <w:ind w:left="1440" w:hanging="360"/>
      </w:pPr>
      <w:rPr>
        <w:rFonts w:ascii="Times New Roman" w:hAnsi="Times New Roman" w:hint="default"/>
      </w:rPr>
    </w:lvl>
    <w:lvl w:ilvl="2" w:tplc="182CD114" w:tentative="1">
      <w:start w:val="1"/>
      <w:numFmt w:val="bullet"/>
      <w:lvlText w:val="•"/>
      <w:lvlJc w:val="left"/>
      <w:pPr>
        <w:tabs>
          <w:tab w:val="num" w:pos="2160"/>
        </w:tabs>
        <w:ind w:left="2160" w:hanging="360"/>
      </w:pPr>
      <w:rPr>
        <w:rFonts w:ascii="Times New Roman" w:hAnsi="Times New Roman" w:hint="default"/>
      </w:rPr>
    </w:lvl>
    <w:lvl w:ilvl="3" w:tplc="7F0A17F4" w:tentative="1">
      <w:start w:val="1"/>
      <w:numFmt w:val="bullet"/>
      <w:lvlText w:val="•"/>
      <w:lvlJc w:val="left"/>
      <w:pPr>
        <w:tabs>
          <w:tab w:val="num" w:pos="2880"/>
        </w:tabs>
        <w:ind w:left="2880" w:hanging="360"/>
      </w:pPr>
      <w:rPr>
        <w:rFonts w:ascii="Times New Roman" w:hAnsi="Times New Roman" w:hint="default"/>
      </w:rPr>
    </w:lvl>
    <w:lvl w:ilvl="4" w:tplc="563C9C50" w:tentative="1">
      <w:start w:val="1"/>
      <w:numFmt w:val="bullet"/>
      <w:lvlText w:val="•"/>
      <w:lvlJc w:val="left"/>
      <w:pPr>
        <w:tabs>
          <w:tab w:val="num" w:pos="3600"/>
        </w:tabs>
        <w:ind w:left="3600" w:hanging="360"/>
      </w:pPr>
      <w:rPr>
        <w:rFonts w:ascii="Times New Roman" w:hAnsi="Times New Roman" w:hint="default"/>
      </w:rPr>
    </w:lvl>
    <w:lvl w:ilvl="5" w:tplc="149289C4" w:tentative="1">
      <w:start w:val="1"/>
      <w:numFmt w:val="bullet"/>
      <w:lvlText w:val="•"/>
      <w:lvlJc w:val="left"/>
      <w:pPr>
        <w:tabs>
          <w:tab w:val="num" w:pos="4320"/>
        </w:tabs>
        <w:ind w:left="4320" w:hanging="360"/>
      </w:pPr>
      <w:rPr>
        <w:rFonts w:ascii="Times New Roman" w:hAnsi="Times New Roman" w:hint="default"/>
      </w:rPr>
    </w:lvl>
    <w:lvl w:ilvl="6" w:tplc="C6785E2E" w:tentative="1">
      <w:start w:val="1"/>
      <w:numFmt w:val="bullet"/>
      <w:lvlText w:val="•"/>
      <w:lvlJc w:val="left"/>
      <w:pPr>
        <w:tabs>
          <w:tab w:val="num" w:pos="5040"/>
        </w:tabs>
        <w:ind w:left="5040" w:hanging="360"/>
      </w:pPr>
      <w:rPr>
        <w:rFonts w:ascii="Times New Roman" w:hAnsi="Times New Roman" w:hint="default"/>
      </w:rPr>
    </w:lvl>
    <w:lvl w:ilvl="7" w:tplc="A4B2C1F8" w:tentative="1">
      <w:start w:val="1"/>
      <w:numFmt w:val="bullet"/>
      <w:lvlText w:val="•"/>
      <w:lvlJc w:val="left"/>
      <w:pPr>
        <w:tabs>
          <w:tab w:val="num" w:pos="5760"/>
        </w:tabs>
        <w:ind w:left="5760" w:hanging="360"/>
      </w:pPr>
      <w:rPr>
        <w:rFonts w:ascii="Times New Roman" w:hAnsi="Times New Roman" w:hint="default"/>
      </w:rPr>
    </w:lvl>
    <w:lvl w:ilvl="8" w:tplc="E286ED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595A96"/>
    <w:multiLevelType w:val="hybridMultilevel"/>
    <w:tmpl w:val="0C2C5472"/>
    <w:lvl w:ilvl="0" w:tplc="08F87620">
      <w:start w:val="1"/>
      <w:numFmt w:val="bullet"/>
      <w:lvlText w:val="•"/>
      <w:lvlJc w:val="left"/>
      <w:pPr>
        <w:tabs>
          <w:tab w:val="num" w:pos="720"/>
        </w:tabs>
        <w:ind w:left="720" w:hanging="360"/>
      </w:pPr>
      <w:rPr>
        <w:rFonts w:ascii="Times New Roman" w:hAnsi="Times New Roman" w:hint="default"/>
      </w:rPr>
    </w:lvl>
    <w:lvl w:ilvl="1" w:tplc="4810EB5C" w:tentative="1">
      <w:start w:val="1"/>
      <w:numFmt w:val="bullet"/>
      <w:lvlText w:val="•"/>
      <w:lvlJc w:val="left"/>
      <w:pPr>
        <w:tabs>
          <w:tab w:val="num" w:pos="1440"/>
        </w:tabs>
        <w:ind w:left="1440" w:hanging="360"/>
      </w:pPr>
      <w:rPr>
        <w:rFonts w:ascii="Times New Roman" w:hAnsi="Times New Roman" w:hint="default"/>
      </w:rPr>
    </w:lvl>
    <w:lvl w:ilvl="2" w:tplc="D60AE6B8" w:tentative="1">
      <w:start w:val="1"/>
      <w:numFmt w:val="bullet"/>
      <w:lvlText w:val="•"/>
      <w:lvlJc w:val="left"/>
      <w:pPr>
        <w:tabs>
          <w:tab w:val="num" w:pos="2160"/>
        </w:tabs>
        <w:ind w:left="2160" w:hanging="360"/>
      </w:pPr>
      <w:rPr>
        <w:rFonts w:ascii="Times New Roman" w:hAnsi="Times New Roman" w:hint="default"/>
      </w:rPr>
    </w:lvl>
    <w:lvl w:ilvl="3" w:tplc="A3AA5530" w:tentative="1">
      <w:start w:val="1"/>
      <w:numFmt w:val="bullet"/>
      <w:lvlText w:val="•"/>
      <w:lvlJc w:val="left"/>
      <w:pPr>
        <w:tabs>
          <w:tab w:val="num" w:pos="2880"/>
        </w:tabs>
        <w:ind w:left="2880" w:hanging="360"/>
      </w:pPr>
      <w:rPr>
        <w:rFonts w:ascii="Times New Roman" w:hAnsi="Times New Roman" w:hint="default"/>
      </w:rPr>
    </w:lvl>
    <w:lvl w:ilvl="4" w:tplc="9D7AD002" w:tentative="1">
      <w:start w:val="1"/>
      <w:numFmt w:val="bullet"/>
      <w:lvlText w:val="•"/>
      <w:lvlJc w:val="left"/>
      <w:pPr>
        <w:tabs>
          <w:tab w:val="num" w:pos="3600"/>
        </w:tabs>
        <w:ind w:left="3600" w:hanging="360"/>
      </w:pPr>
      <w:rPr>
        <w:rFonts w:ascii="Times New Roman" w:hAnsi="Times New Roman" w:hint="default"/>
      </w:rPr>
    </w:lvl>
    <w:lvl w:ilvl="5" w:tplc="792856C6" w:tentative="1">
      <w:start w:val="1"/>
      <w:numFmt w:val="bullet"/>
      <w:lvlText w:val="•"/>
      <w:lvlJc w:val="left"/>
      <w:pPr>
        <w:tabs>
          <w:tab w:val="num" w:pos="4320"/>
        </w:tabs>
        <w:ind w:left="4320" w:hanging="360"/>
      </w:pPr>
      <w:rPr>
        <w:rFonts w:ascii="Times New Roman" w:hAnsi="Times New Roman" w:hint="default"/>
      </w:rPr>
    </w:lvl>
    <w:lvl w:ilvl="6" w:tplc="50CC223C" w:tentative="1">
      <w:start w:val="1"/>
      <w:numFmt w:val="bullet"/>
      <w:lvlText w:val="•"/>
      <w:lvlJc w:val="left"/>
      <w:pPr>
        <w:tabs>
          <w:tab w:val="num" w:pos="5040"/>
        </w:tabs>
        <w:ind w:left="5040" w:hanging="360"/>
      </w:pPr>
      <w:rPr>
        <w:rFonts w:ascii="Times New Roman" w:hAnsi="Times New Roman" w:hint="default"/>
      </w:rPr>
    </w:lvl>
    <w:lvl w:ilvl="7" w:tplc="9A289C1C" w:tentative="1">
      <w:start w:val="1"/>
      <w:numFmt w:val="bullet"/>
      <w:lvlText w:val="•"/>
      <w:lvlJc w:val="left"/>
      <w:pPr>
        <w:tabs>
          <w:tab w:val="num" w:pos="5760"/>
        </w:tabs>
        <w:ind w:left="5760" w:hanging="360"/>
      </w:pPr>
      <w:rPr>
        <w:rFonts w:ascii="Times New Roman" w:hAnsi="Times New Roman" w:hint="default"/>
      </w:rPr>
    </w:lvl>
    <w:lvl w:ilvl="8" w:tplc="87FE9B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2E38A1"/>
    <w:multiLevelType w:val="hybridMultilevel"/>
    <w:tmpl w:val="B52E362C"/>
    <w:lvl w:ilvl="0" w:tplc="D6121B04">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60752"/>
    <w:multiLevelType w:val="hybridMultilevel"/>
    <w:tmpl w:val="6DC802DE"/>
    <w:lvl w:ilvl="0" w:tplc="3DA4200C">
      <w:start w:val="1"/>
      <w:numFmt w:val="bullet"/>
      <w:lvlText w:val="•"/>
      <w:lvlJc w:val="left"/>
      <w:pPr>
        <w:tabs>
          <w:tab w:val="num" w:pos="720"/>
        </w:tabs>
        <w:ind w:left="720" w:hanging="360"/>
      </w:pPr>
      <w:rPr>
        <w:rFonts w:ascii="Times New Roman" w:hAnsi="Times New Roman" w:hint="default"/>
      </w:rPr>
    </w:lvl>
    <w:lvl w:ilvl="1" w:tplc="B268CE0C" w:tentative="1">
      <w:start w:val="1"/>
      <w:numFmt w:val="bullet"/>
      <w:lvlText w:val="•"/>
      <w:lvlJc w:val="left"/>
      <w:pPr>
        <w:tabs>
          <w:tab w:val="num" w:pos="1440"/>
        </w:tabs>
        <w:ind w:left="1440" w:hanging="360"/>
      </w:pPr>
      <w:rPr>
        <w:rFonts w:ascii="Times New Roman" w:hAnsi="Times New Roman" w:hint="default"/>
      </w:rPr>
    </w:lvl>
    <w:lvl w:ilvl="2" w:tplc="3834AD86" w:tentative="1">
      <w:start w:val="1"/>
      <w:numFmt w:val="bullet"/>
      <w:lvlText w:val="•"/>
      <w:lvlJc w:val="left"/>
      <w:pPr>
        <w:tabs>
          <w:tab w:val="num" w:pos="2160"/>
        </w:tabs>
        <w:ind w:left="2160" w:hanging="360"/>
      </w:pPr>
      <w:rPr>
        <w:rFonts w:ascii="Times New Roman" w:hAnsi="Times New Roman" w:hint="default"/>
      </w:rPr>
    </w:lvl>
    <w:lvl w:ilvl="3" w:tplc="5E5C8764" w:tentative="1">
      <w:start w:val="1"/>
      <w:numFmt w:val="bullet"/>
      <w:lvlText w:val="•"/>
      <w:lvlJc w:val="left"/>
      <w:pPr>
        <w:tabs>
          <w:tab w:val="num" w:pos="2880"/>
        </w:tabs>
        <w:ind w:left="2880" w:hanging="360"/>
      </w:pPr>
      <w:rPr>
        <w:rFonts w:ascii="Times New Roman" w:hAnsi="Times New Roman" w:hint="default"/>
      </w:rPr>
    </w:lvl>
    <w:lvl w:ilvl="4" w:tplc="78C218F4" w:tentative="1">
      <w:start w:val="1"/>
      <w:numFmt w:val="bullet"/>
      <w:lvlText w:val="•"/>
      <w:lvlJc w:val="left"/>
      <w:pPr>
        <w:tabs>
          <w:tab w:val="num" w:pos="3600"/>
        </w:tabs>
        <w:ind w:left="3600" w:hanging="360"/>
      </w:pPr>
      <w:rPr>
        <w:rFonts w:ascii="Times New Roman" w:hAnsi="Times New Roman" w:hint="default"/>
      </w:rPr>
    </w:lvl>
    <w:lvl w:ilvl="5" w:tplc="B922E4A6" w:tentative="1">
      <w:start w:val="1"/>
      <w:numFmt w:val="bullet"/>
      <w:lvlText w:val="•"/>
      <w:lvlJc w:val="left"/>
      <w:pPr>
        <w:tabs>
          <w:tab w:val="num" w:pos="4320"/>
        </w:tabs>
        <w:ind w:left="4320" w:hanging="360"/>
      </w:pPr>
      <w:rPr>
        <w:rFonts w:ascii="Times New Roman" w:hAnsi="Times New Roman" w:hint="default"/>
      </w:rPr>
    </w:lvl>
    <w:lvl w:ilvl="6" w:tplc="6DC47EDC" w:tentative="1">
      <w:start w:val="1"/>
      <w:numFmt w:val="bullet"/>
      <w:lvlText w:val="•"/>
      <w:lvlJc w:val="left"/>
      <w:pPr>
        <w:tabs>
          <w:tab w:val="num" w:pos="5040"/>
        </w:tabs>
        <w:ind w:left="5040" w:hanging="360"/>
      </w:pPr>
      <w:rPr>
        <w:rFonts w:ascii="Times New Roman" w:hAnsi="Times New Roman" w:hint="default"/>
      </w:rPr>
    </w:lvl>
    <w:lvl w:ilvl="7" w:tplc="43E2BDF2" w:tentative="1">
      <w:start w:val="1"/>
      <w:numFmt w:val="bullet"/>
      <w:lvlText w:val="•"/>
      <w:lvlJc w:val="left"/>
      <w:pPr>
        <w:tabs>
          <w:tab w:val="num" w:pos="5760"/>
        </w:tabs>
        <w:ind w:left="5760" w:hanging="360"/>
      </w:pPr>
      <w:rPr>
        <w:rFonts w:ascii="Times New Roman" w:hAnsi="Times New Roman" w:hint="default"/>
      </w:rPr>
    </w:lvl>
    <w:lvl w:ilvl="8" w:tplc="8316740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6F7C61"/>
    <w:multiLevelType w:val="hybridMultilevel"/>
    <w:tmpl w:val="001A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062DB"/>
    <w:multiLevelType w:val="hybridMultilevel"/>
    <w:tmpl w:val="93A49462"/>
    <w:lvl w:ilvl="0" w:tplc="F7E84B14">
      <w:start w:val="1"/>
      <w:numFmt w:val="bullet"/>
      <w:lvlText w:val="•"/>
      <w:lvlJc w:val="left"/>
      <w:pPr>
        <w:tabs>
          <w:tab w:val="num" w:pos="720"/>
        </w:tabs>
        <w:ind w:left="720" w:hanging="360"/>
      </w:pPr>
      <w:rPr>
        <w:rFonts w:ascii="Times New Roman" w:hAnsi="Times New Roman" w:hint="default"/>
      </w:rPr>
    </w:lvl>
    <w:lvl w:ilvl="1" w:tplc="B9F6A876" w:tentative="1">
      <w:start w:val="1"/>
      <w:numFmt w:val="bullet"/>
      <w:lvlText w:val="•"/>
      <w:lvlJc w:val="left"/>
      <w:pPr>
        <w:tabs>
          <w:tab w:val="num" w:pos="1440"/>
        </w:tabs>
        <w:ind w:left="1440" w:hanging="360"/>
      </w:pPr>
      <w:rPr>
        <w:rFonts w:ascii="Times New Roman" w:hAnsi="Times New Roman" w:hint="default"/>
      </w:rPr>
    </w:lvl>
    <w:lvl w:ilvl="2" w:tplc="295AEA42" w:tentative="1">
      <w:start w:val="1"/>
      <w:numFmt w:val="bullet"/>
      <w:lvlText w:val="•"/>
      <w:lvlJc w:val="left"/>
      <w:pPr>
        <w:tabs>
          <w:tab w:val="num" w:pos="2160"/>
        </w:tabs>
        <w:ind w:left="2160" w:hanging="360"/>
      </w:pPr>
      <w:rPr>
        <w:rFonts w:ascii="Times New Roman" w:hAnsi="Times New Roman" w:hint="default"/>
      </w:rPr>
    </w:lvl>
    <w:lvl w:ilvl="3" w:tplc="A56497E8" w:tentative="1">
      <w:start w:val="1"/>
      <w:numFmt w:val="bullet"/>
      <w:lvlText w:val="•"/>
      <w:lvlJc w:val="left"/>
      <w:pPr>
        <w:tabs>
          <w:tab w:val="num" w:pos="2880"/>
        </w:tabs>
        <w:ind w:left="2880" w:hanging="360"/>
      </w:pPr>
      <w:rPr>
        <w:rFonts w:ascii="Times New Roman" w:hAnsi="Times New Roman" w:hint="default"/>
      </w:rPr>
    </w:lvl>
    <w:lvl w:ilvl="4" w:tplc="1A5EF3B4" w:tentative="1">
      <w:start w:val="1"/>
      <w:numFmt w:val="bullet"/>
      <w:lvlText w:val="•"/>
      <w:lvlJc w:val="left"/>
      <w:pPr>
        <w:tabs>
          <w:tab w:val="num" w:pos="3600"/>
        </w:tabs>
        <w:ind w:left="3600" w:hanging="360"/>
      </w:pPr>
      <w:rPr>
        <w:rFonts w:ascii="Times New Roman" w:hAnsi="Times New Roman" w:hint="default"/>
      </w:rPr>
    </w:lvl>
    <w:lvl w:ilvl="5" w:tplc="C2F48478" w:tentative="1">
      <w:start w:val="1"/>
      <w:numFmt w:val="bullet"/>
      <w:lvlText w:val="•"/>
      <w:lvlJc w:val="left"/>
      <w:pPr>
        <w:tabs>
          <w:tab w:val="num" w:pos="4320"/>
        </w:tabs>
        <w:ind w:left="4320" w:hanging="360"/>
      </w:pPr>
      <w:rPr>
        <w:rFonts w:ascii="Times New Roman" w:hAnsi="Times New Roman" w:hint="default"/>
      </w:rPr>
    </w:lvl>
    <w:lvl w:ilvl="6" w:tplc="576AF41E" w:tentative="1">
      <w:start w:val="1"/>
      <w:numFmt w:val="bullet"/>
      <w:lvlText w:val="•"/>
      <w:lvlJc w:val="left"/>
      <w:pPr>
        <w:tabs>
          <w:tab w:val="num" w:pos="5040"/>
        </w:tabs>
        <w:ind w:left="5040" w:hanging="360"/>
      </w:pPr>
      <w:rPr>
        <w:rFonts w:ascii="Times New Roman" w:hAnsi="Times New Roman" w:hint="default"/>
      </w:rPr>
    </w:lvl>
    <w:lvl w:ilvl="7" w:tplc="D018B64E" w:tentative="1">
      <w:start w:val="1"/>
      <w:numFmt w:val="bullet"/>
      <w:lvlText w:val="•"/>
      <w:lvlJc w:val="left"/>
      <w:pPr>
        <w:tabs>
          <w:tab w:val="num" w:pos="5760"/>
        </w:tabs>
        <w:ind w:left="5760" w:hanging="360"/>
      </w:pPr>
      <w:rPr>
        <w:rFonts w:ascii="Times New Roman" w:hAnsi="Times New Roman" w:hint="default"/>
      </w:rPr>
    </w:lvl>
    <w:lvl w:ilvl="8" w:tplc="4D1A50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271226"/>
    <w:multiLevelType w:val="multilevel"/>
    <w:tmpl w:val="C062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95709"/>
    <w:multiLevelType w:val="hybridMultilevel"/>
    <w:tmpl w:val="57EC7250"/>
    <w:lvl w:ilvl="0" w:tplc="CAFA718C">
      <w:start w:val="1"/>
      <w:numFmt w:val="bullet"/>
      <w:lvlText w:val="•"/>
      <w:lvlJc w:val="left"/>
      <w:pPr>
        <w:tabs>
          <w:tab w:val="num" w:pos="720"/>
        </w:tabs>
        <w:ind w:left="720" w:hanging="360"/>
      </w:pPr>
      <w:rPr>
        <w:rFonts w:ascii="Times New Roman" w:hAnsi="Times New Roman" w:hint="default"/>
      </w:rPr>
    </w:lvl>
    <w:lvl w:ilvl="1" w:tplc="A9F232EC" w:tentative="1">
      <w:start w:val="1"/>
      <w:numFmt w:val="bullet"/>
      <w:lvlText w:val="•"/>
      <w:lvlJc w:val="left"/>
      <w:pPr>
        <w:tabs>
          <w:tab w:val="num" w:pos="1440"/>
        </w:tabs>
        <w:ind w:left="1440" w:hanging="360"/>
      </w:pPr>
      <w:rPr>
        <w:rFonts w:ascii="Times New Roman" w:hAnsi="Times New Roman" w:hint="default"/>
      </w:rPr>
    </w:lvl>
    <w:lvl w:ilvl="2" w:tplc="0BF042A0" w:tentative="1">
      <w:start w:val="1"/>
      <w:numFmt w:val="bullet"/>
      <w:lvlText w:val="•"/>
      <w:lvlJc w:val="left"/>
      <w:pPr>
        <w:tabs>
          <w:tab w:val="num" w:pos="2160"/>
        </w:tabs>
        <w:ind w:left="2160" w:hanging="360"/>
      </w:pPr>
      <w:rPr>
        <w:rFonts w:ascii="Times New Roman" w:hAnsi="Times New Roman" w:hint="default"/>
      </w:rPr>
    </w:lvl>
    <w:lvl w:ilvl="3" w:tplc="7D7A0D5C" w:tentative="1">
      <w:start w:val="1"/>
      <w:numFmt w:val="bullet"/>
      <w:lvlText w:val="•"/>
      <w:lvlJc w:val="left"/>
      <w:pPr>
        <w:tabs>
          <w:tab w:val="num" w:pos="2880"/>
        </w:tabs>
        <w:ind w:left="2880" w:hanging="360"/>
      </w:pPr>
      <w:rPr>
        <w:rFonts w:ascii="Times New Roman" w:hAnsi="Times New Roman" w:hint="default"/>
      </w:rPr>
    </w:lvl>
    <w:lvl w:ilvl="4" w:tplc="BC9C3FCC" w:tentative="1">
      <w:start w:val="1"/>
      <w:numFmt w:val="bullet"/>
      <w:lvlText w:val="•"/>
      <w:lvlJc w:val="left"/>
      <w:pPr>
        <w:tabs>
          <w:tab w:val="num" w:pos="3600"/>
        </w:tabs>
        <w:ind w:left="3600" w:hanging="360"/>
      </w:pPr>
      <w:rPr>
        <w:rFonts w:ascii="Times New Roman" w:hAnsi="Times New Roman" w:hint="default"/>
      </w:rPr>
    </w:lvl>
    <w:lvl w:ilvl="5" w:tplc="FDA65C02" w:tentative="1">
      <w:start w:val="1"/>
      <w:numFmt w:val="bullet"/>
      <w:lvlText w:val="•"/>
      <w:lvlJc w:val="left"/>
      <w:pPr>
        <w:tabs>
          <w:tab w:val="num" w:pos="4320"/>
        </w:tabs>
        <w:ind w:left="4320" w:hanging="360"/>
      </w:pPr>
      <w:rPr>
        <w:rFonts w:ascii="Times New Roman" w:hAnsi="Times New Roman" w:hint="default"/>
      </w:rPr>
    </w:lvl>
    <w:lvl w:ilvl="6" w:tplc="2E48E366" w:tentative="1">
      <w:start w:val="1"/>
      <w:numFmt w:val="bullet"/>
      <w:lvlText w:val="•"/>
      <w:lvlJc w:val="left"/>
      <w:pPr>
        <w:tabs>
          <w:tab w:val="num" w:pos="5040"/>
        </w:tabs>
        <w:ind w:left="5040" w:hanging="360"/>
      </w:pPr>
      <w:rPr>
        <w:rFonts w:ascii="Times New Roman" w:hAnsi="Times New Roman" w:hint="default"/>
      </w:rPr>
    </w:lvl>
    <w:lvl w:ilvl="7" w:tplc="6E16D724" w:tentative="1">
      <w:start w:val="1"/>
      <w:numFmt w:val="bullet"/>
      <w:lvlText w:val="•"/>
      <w:lvlJc w:val="left"/>
      <w:pPr>
        <w:tabs>
          <w:tab w:val="num" w:pos="5760"/>
        </w:tabs>
        <w:ind w:left="5760" w:hanging="360"/>
      </w:pPr>
      <w:rPr>
        <w:rFonts w:ascii="Times New Roman" w:hAnsi="Times New Roman" w:hint="default"/>
      </w:rPr>
    </w:lvl>
    <w:lvl w:ilvl="8" w:tplc="00AAC1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CF1114"/>
    <w:multiLevelType w:val="hybridMultilevel"/>
    <w:tmpl w:val="CD0A7144"/>
    <w:lvl w:ilvl="0" w:tplc="DC8EF42C">
      <w:start w:val="1"/>
      <w:numFmt w:val="bullet"/>
      <w:lvlText w:val="•"/>
      <w:lvlJc w:val="left"/>
      <w:pPr>
        <w:tabs>
          <w:tab w:val="num" w:pos="720"/>
        </w:tabs>
        <w:ind w:left="720" w:hanging="360"/>
      </w:pPr>
      <w:rPr>
        <w:rFonts w:ascii="Times New Roman" w:hAnsi="Times New Roman" w:hint="default"/>
      </w:rPr>
    </w:lvl>
    <w:lvl w:ilvl="1" w:tplc="ED00D3CC" w:tentative="1">
      <w:start w:val="1"/>
      <w:numFmt w:val="bullet"/>
      <w:lvlText w:val="•"/>
      <w:lvlJc w:val="left"/>
      <w:pPr>
        <w:tabs>
          <w:tab w:val="num" w:pos="1440"/>
        </w:tabs>
        <w:ind w:left="1440" w:hanging="360"/>
      </w:pPr>
      <w:rPr>
        <w:rFonts w:ascii="Times New Roman" w:hAnsi="Times New Roman" w:hint="default"/>
      </w:rPr>
    </w:lvl>
    <w:lvl w:ilvl="2" w:tplc="E5A21ACA" w:tentative="1">
      <w:start w:val="1"/>
      <w:numFmt w:val="bullet"/>
      <w:lvlText w:val="•"/>
      <w:lvlJc w:val="left"/>
      <w:pPr>
        <w:tabs>
          <w:tab w:val="num" w:pos="2160"/>
        </w:tabs>
        <w:ind w:left="2160" w:hanging="360"/>
      </w:pPr>
      <w:rPr>
        <w:rFonts w:ascii="Times New Roman" w:hAnsi="Times New Roman" w:hint="default"/>
      </w:rPr>
    </w:lvl>
    <w:lvl w:ilvl="3" w:tplc="15F48D20" w:tentative="1">
      <w:start w:val="1"/>
      <w:numFmt w:val="bullet"/>
      <w:lvlText w:val="•"/>
      <w:lvlJc w:val="left"/>
      <w:pPr>
        <w:tabs>
          <w:tab w:val="num" w:pos="2880"/>
        </w:tabs>
        <w:ind w:left="2880" w:hanging="360"/>
      </w:pPr>
      <w:rPr>
        <w:rFonts w:ascii="Times New Roman" w:hAnsi="Times New Roman" w:hint="default"/>
      </w:rPr>
    </w:lvl>
    <w:lvl w:ilvl="4" w:tplc="69FEA7BE" w:tentative="1">
      <w:start w:val="1"/>
      <w:numFmt w:val="bullet"/>
      <w:lvlText w:val="•"/>
      <w:lvlJc w:val="left"/>
      <w:pPr>
        <w:tabs>
          <w:tab w:val="num" w:pos="3600"/>
        </w:tabs>
        <w:ind w:left="3600" w:hanging="360"/>
      </w:pPr>
      <w:rPr>
        <w:rFonts w:ascii="Times New Roman" w:hAnsi="Times New Roman" w:hint="default"/>
      </w:rPr>
    </w:lvl>
    <w:lvl w:ilvl="5" w:tplc="B8B81B3C" w:tentative="1">
      <w:start w:val="1"/>
      <w:numFmt w:val="bullet"/>
      <w:lvlText w:val="•"/>
      <w:lvlJc w:val="left"/>
      <w:pPr>
        <w:tabs>
          <w:tab w:val="num" w:pos="4320"/>
        </w:tabs>
        <w:ind w:left="4320" w:hanging="360"/>
      </w:pPr>
      <w:rPr>
        <w:rFonts w:ascii="Times New Roman" w:hAnsi="Times New Roman" w:hint="default"/>
      </w:rPr>
    </w:lvl>
    <w:lvl w:ilvl="6" w:tplc="2A1245A4" w:tentative="1">
      <w:start w:val="1"/>
      <w:numFmt w:val="bullet"/>
      <w:lvlText w:val="•"/>
      <w:lvlJc w:val="left"/>
      <w:pPr>
        <w:tabs>
          <w:tab w:val="num" w:pos="5040"/>
        </w:tabs>
        <w:ind w:left="5040" w:hanging="360"/>
      </w:pPr>
      <w:rPr>
        <w:rFonts w:ascii="Times New Roman" w:hAnsi="Times New Roman" w:hint="default"/>
      </w:rPr>
    </w:lvl>
    <w:lvl w:ilvl="7" w:tplc="09DA6A54" w:tentative="1">
      <w:start w:val="1"/>
      <w:numFmt w:val="bullet"/>
      <w:lvlText w:val="•"/>
      <w:lvlJc w:val="left"/>
      <w:pPr>
        <w:tabs>
          <w:tab w:val="num" w:pos="5760"/>
        </w:tabs>
        <w:ind w:left="5760" w:hanging="360"/>
      </w:pPr>
      <w:rPr>
        <w:rFonts w:ascii="Times New Roman" w:hAnsi="Times New Roman" w:hint="default"/>
      </w:rPr>
    </w:lvl>
    <w:lvl w:ilvl="8" w:tplc="9D123E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002B11"/>
    <w:multiLevelType w:val="hybridMultilevel"/>
    <w:tmpl w:val="C3B0B742"/>
    <w:lvl w:ilvl="0" w:tplc="D1040DCC">
      <w:start w:val="1"/>
      <w:numFmt w:val="bullet"/>
      <w:lvlText w:val="•"/>
      <w:lvlJc w:val="left"/>
      <w:pPr>
        <w:tabs>
          <w:tab w:val="num" w:pos="720"/>
        </w:tabs>
        <w:ind w:left="720" w:hanging="360"/>
      </w:pPr>
      <w:rPr>
        <w:rFonts w:ascii="Times New Roman" w:hAnsi="Times New Roman" w:hint="default"/>
      </w:rPr>
    </w:lvl>
    <w:lvl w:ilvl="1" w:tplc="9A146E90" w:tentative="1">
      <w:start w:val="1"/>
      <w:numFmt w:val="bullet"/>
      <w:lvlText w:val="•"/>
      <w:lvlJc w:val="left"/>
      <w:pPr>
        <w:tabs>
          <w:tab w:val="num" w:pos="1440"/>
        </w:tabs>
        <w:ind w:left="1440" w:hanging="360"/>
      </w:pPr>
      <w:rPr>
        <w:rFonts w:ascii="Times New Roman" w:hAnsi="Times New Roman" w:hint="default"/>
      </w:rPr>
    </w:lvl>
    <w:lvl w:ilvl="2" w:tplc="239ECB46" w:tentative="1">
      <w:start w:val="1"/>
      <w:numFmt w:val="bullet"/>
      <w:lvlText w:val="•"/>
      <w:lvlJc w:val="left"/>
      <w:pPr>
        <w:tabs>
          <w:tab w:val="num" w:pos="2160"/>
        </w:tabs>
        <w:ind w:left="2160" w:hanging="360"/>
      </w:pPr>
      <w:rPr>
        <w:rFonts w:ascii="Times New Roman" w:hAnsi="Times New Roman" w:hint="default"/>
      </w:rPr>
    </w:lvl>
    <w:lvl w:ilvl="3" w:tplc="F51A7F42" w:tentative="1">
      <w:start w:val="1"/>
      <w:numFmt w:val="bullet"/>
      <w:lvlText w:val="•"/>
      <w:lvlJc w:val="left"/>
      <w:pPr>
        <w:tabs>
          <w:tab w:val="num" w:pos="2880"/>
        </w:tabs>
        <w:ind w:left="2880" w:hanging="360"/>
      </w:pPr>
      <w:rPr>
        <w:rFonts w:ascii="Times New Roman" w:hAnsi="Times New Roman" w:hint="default"/>
      </w:rPr>
    </w:lvl>
    <w:lvl w:ilvl="4" w:tplc="ACE421BE" w:tentative="1">
      <w:start w:val="1"/>
      <w:numFmt w:val="bullet"/>
      <w:lvlText w:val="•"/>
      <w:lvlJc w:val="left"/>
      <w:pPr>
        <w:tabs>
          <w:tab w:val="num" w:pos="3600"/>
        </w:tabs>
        <w:ind w:left="3600" w:hanging="360"/>
      </w:pPr>
      <w:rPr>
        <w:rFonts w:ascii="Times New Roman" w:hAnsi="Times New Roman" w:hint="default"/>
      </w:rPr>
    </w:lvl>
    <w:lvl w:ilvl="5" w:tplc="EEDAC43A" w:tentative="1">
      <w:start w:val="1"/>
      <w:numFmt w:val="bullet"/>
      <w:lvlText w:val="•"/>
      <w:lvlJc w:val="left"/>
      <w:pPr>
        <w:tabs>
          <w:tab w:val="num" w:pos="4320"/>
        </w:tabs>
        <w:ind w:left="4320" w:hanging="360"/>
      </w:pPr>
      <w:rPr>
        <w:rFonts w:ascii="Times New Roman" w:hAnsi="Times New Roman" w:hint="default"/>
      </w:rPr>
    </w:lvl>
    <w:lvl w:ilvl="6" w:tplc="895C211E" w:tentative="1">
      <w:start w:val="1"/>
      <w:numFmt w:val="bullet"/>
      <w:lvlText w:val="•"/>
      <w:lvlJc w:val="left"/>
      <w:pPr>
        <w:tabs>
          <w:tab w:val="num" w:pos="5040"/>
        </w:tabs>
        <w:ind w:left="5040" w:hanging="360"/>
      </w:pPr>
      <w:rPr>
        <w:rFonts w:ascii="Times New Roman" w:hAnsi="Times New Roman" w:hint="default"/>
      </w:rPr>
    </w:lvl>
    <w:lvl w:ilvl="7" w:tplc="DF682C78" w:tentative="1">
      <w:start w:val="1"/>
      <w:numFmt w:val="bullet"/>
      <w:lvlText w:val="•"/>
      <w:lvlJc w:val="left"/>
      <w:pPr>
        <w:tabs>
          <w:tab w:val="num" w:pos="5760"/>
        </w:tabs>
        <w:ind w:left="5760" w:hanging="360"/>
      </w:pPr>
      <w:rPr>
        <w:rFonts w:ascii="Times New Roman" w:hAnsi="Times New Roman" w:hint="default"/>
      </w:rPr>
    </w:lvl>
    <w:lvl w:ilvl="8" w:tplc="42A042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626BF1"/>
    <w:multiLevelType w:val="hybridMultilevel"/>
    <w:tmpl w:val="9A4CD48E"/>
    <w:lvl w:ilvl="0" w:tplc="DA5C9FD2">
      <w:start w:val="1"/>
      <w:numFmt w:val="bullet"/>
      <w:lvlText w:val="•"/>
      <w:lvlJc w:val="left"/>
      <w:pPr>
        <w:tabs>
          <w:tab w:val="num" w:pos="720"/>
        </w:tabs>
        <w:ind w:left="720" w:hanging="360"/>
      </w:pPr>
      <w:rPr>
        <w:rFonts w:ascii="Times New Roman" w:hAnsi="Times New Roman" w:hint="default"/>
      </w:rPr>
    </w:lvl>
    <w:lvl w:ilvl="1" w:tplc="A7D668B6" w:tentative="1">
      <w:start w:val="1"/>
      <w:numFmt w:val="bullet"/>
      <w:lvlText w:val="•"/>
      <w:lvlJc w:val="left"/>
      <w:pPr>
        <w:tabs>
          <w:tab w:val="num" w:pos="1440"/>
        </w:tabs>
        <w:ind w:left="1440" w:hanging="360"/>
      </w:pPr>
      <w:rPr>
        <w:rFonts w:ascii="Times New Roman" w:hAnsi="Times New Roman" w:hint="default"/>
      </w:rPr>
    </w:lvl>
    <w:lvl w:ilvl="2" w:tplc="7DC0B968" w:tentative="1">
      <w:start w:val="1"/>
      <w:numFmt w:val="bullet"/>
      <w:lvlText w:val="•"/>
      <w:lvlJc w:val="left"/>
      <w:pPr>
        <w:tabs>
          <w:tab w:val="num" w:pos="2160"/>
        </w:tabs>
        <w:ind w:left="2160" w:hanging="360"/>
      </w:pPr>
      <w:rPr>
        <w:rFonts w:ascii="Times New Roman" w:hAnsi="Times New Roman" w:hint="default"/>
      </w:rPr>
    </w:lvl>
    <w:lvl w:ilvl="3" w:tplc="72827A06" w:tentative="1">
      <w:start w:val="1"/>
      <w:numFmt w:val="bullet"/>
      <w:lvlText w:val="•"/>
      <w:lvlJc w:val="left"/>
      <w:pPr>
        <w:tabs>
          <w:tab w:val="num" w:pos="2880"/>
        </w:tabs>
        <w:ind w:left="2880" w:hanging="360"/>
      </w:pPr>
      <w:rPr>
        <w:rFonts w:ascii="Times New Roman" w:hAnsi="Times New Roman" w:hint="default"/>
      </w:rPr>
    </w:lvl>
    <w:lvl w:ilvl="4" w:tplc="D65CFF48" w:tentative="1">
      <w:start w:val="1"/>
      <w:numFmt w:val="bullet"/>
      <w:lvlText w:val="•"/>
      <w:lvlJc w:val="left"/>
      <w:pPr>
        <w:tabs>
          <w:tab w:val="num" w:pos="3600"/>
        </w:tabs>
        <w:ind w:left="3600" w:hanging="360"/>
      </w:pPr>
      <w:rPr>
        <w:rFonts w:ascii="Times New Roman" w:hAnsi="Times New Roman" w:hint="default"/>
      </w:rPr>
    </w:lvl>
    <w:lvl w:ilvl="5" w:tplc="36DAB632" w:tentative="1">
      <w:start w:val="1"/>
      <w:numFmt w:val="bullet"/>
      <w:lvlText w:val="•"/>
      <w:lvlJc w:val="left"/>
      <w:pPr>
        <w:tabs>
          <w:tab w:val="num" w:pos="4320"/>
        </w:tabs>
        <w:ind w:left="4320" w:hanging="360"/>
      </w:pPr>
      <w:rPr>
        <w:rFonts w:ascii="Times New Roman" w:hAnsi="Times New Roman" w:hint="default"/>
      </w:rPr>
    </w:lvl>
    <w:lvl w:ilvl="6" w:tplc="155CEFE0" w:tentative="1">
      <w:start w:val="1"/>
      <w:numFmt w:val="bullet"/>
      <w:lvlText w:val="•"/>
      <w:lvlJc w:val="left"/>
      <w:pPr>
        <w:tabs>
          <w:tab w:val="num" w:pos="5040"/>
        </w:tabs>
        <w:ind w:left="5040" w:hanging="360"/>
      </w:pPr>
      <w:rPr>
        <w:rFonts w:ascii="Times New Roman" w:hAnsi="Times New Roman" w:hint="default"/>
      </w:rPr>
    </w:lvl>
    <w:lvl w:ilvl="7" w:tplc="EF3EA1FE" w:tentative="1">
      <w:start w:val="1"/>
      <w:numFmt w:val="bullet"/>
      <w:lvlText w:val="•"/>
      <w:lvlJc w:val="left"/>
      <w:pPr>
        <w:tabs>
          <w:tab w:val="num" w:pos="5760"/>
        </w:tabs>
        <w:ind w:left="5760" w:hanging="360"/>
      </w:pPr>
      <w:rPr>
        <w:rFonts w:ascii="Times New Roman" w:hAnsi="Times New Roman" w:hint="default"/>
      </w:rPr>
    </w:lvl>
    <w:lvl w:ilvl="8" w:tplc="F73654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2105A10"/>
    <w:multiLevelType w:val="multilevel"/>
    <w:tmpl w:val="AF5E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A05E4"/>
    <w:multiLevelType w:val="hybridMultilevel"/>
    <w:tmpl w:val="3EAA66E8"/>
    <w:lvl w:ilvl="0" w:tplc="6E7602B4">
      <w:start w:val="1"/>
      <w:numFmt w:val="bullet"/>
      <w:lvlText w:val="•"/>
      <w:lvlJc w:val="left"/>
      <w:pPr>
        <w:tabs>
          <w:tab w:val="num" w:pos="720"/>
        </w:tabs>
        <w:ind w:left="720" w:hanging="360"/>
      </w:pPr>
      <w:rPr>
        <w:rFonts w:ascii="Times New Roman" w:hAnsi="Times New Roman" w:hint="default"/>
      </w:rPr>
    </w:lvl>
    <w:lvl w:ilvl="1" w:tplc="0F069770" w:tentative="1">
      <w:start w:val="1"/>
      <w:numFmt w:val="bullet"/>
      <w:lvlText w:val="•"/>
      <w:lvlJc w:val="left"/>
      <w:pPr>
        <w:tabs>
          <w:tab w:val="num" w:pos="1440"/>
        </w:tabs>
        <w:ind w:left="1440" w:hanging="360"/>
      </w:pPr>
      <w:rPr>
        <w:rFonts w:ascii="Times New Roman" w:hAnsi="Times New Roman" w:hint="default"/>
      </w:rPr>
    </w:lvl>
    <w:lvl w:ilvl="2" w:tplc="2FEE091C" w:tentative="1">
      <w:start w:val="1"/>
      <w:numFmt w:val="bullet"/>
      <w:lvlText w:val="•"/>
      <w:lvlJc w:val="left"/>
      <w:pPr>
        <w:tabs>
          <w:tab w:val="num" w:pos="2160"/>
        </w:tabs>
        <w:ind w:left="2160" w:hanging="360"/>
      </w:pPr>
      <w:rPr>
        <w:rFonts w:ascii="Times New Roman" w:hAnsi="Times New Roman" w:hint="default"/>
      </w:rPr>
    </w:lvl>
    <w:lvl w:ilvl="3" w:tplc="E620D5D4" w:tentative="1">
      <w:start w:val="1"/>
      <w:numFmt w:val="bullet"/>
      <w:lvlText w:val="•"/>
      <w:lvlJc w:val="left"/>
      <w:pPr>
        <w:tabs>
          <w:tab w:val="num" w:pos="2880"/>
        </w:tabs>
        <w:ind w:left="2880" w:hanging="360"/>
      </w:pPr>
      <w:rPr>
        <w:rFonts w:ascii="Times New Roman" w:hAnsi="Times New Roman" w:hint="default"/>
      </w:rPr>
    </w:lvl>
    <w:lvl w:ilvl="4" w:tplc="A65EF73C" w:tentative="1">
      <w:start w:val="1"/>
      <w:numFmt w:val="bullet"/>
      <w:lvlText w:val="•"/>
      <w:lvlJc w:val="left"/>
      <w:pPr>
        <w:tabs>
          <w:tab w:val="num" w:pos="3600"/>
        </w:tabs>
        <w:ind w:left="3600" w:hanging="360"/>
      </w:pPr>
      <w:rPr>
        <w:rFonts w:ascii="Times New Roman" w:hAnsi="Times New Roman" w:hint="default"/>
      </w:rPr>
    </w:lvl>
    <w:lvl w:ilvl="5" w:tplc="4808CF42" w:tentative="1">
      <w:start w:val="1"/>
      <w:numFmt w:val="bullet"/>
      <w:lvlText w:val="•"/>
      <w:lvlJc w:val="left"/>
      <w:pPr>
        <w:tabs>
          <w:tab w:val="num" w:pos="4320"/>
        </w:tabs>
        <w:ind w:left="4320" w:hanging="360"/>
      </w:pPr>
      <w:rPr>
        <w:rFonts w:ascii="Times New Roman" w:hAnsi="Times New Roman" w:hint="default"/>
      </w:rPr>
    </w:lvl>
    <w:lvl w:ilvl="6" w:tplc="96884D7E" w:tentative="1">
      <w:start w:val="1"/>
      <w:numFmt w:val="bullet"/>
      <w:lvlText w:val="•"/>
      <w:lvlJc w:val="left"/>
      <w:pPr>
        <w:tabs>
          <w:tab w:val="num" w:pos="5040"/>
        </w:tabs>
        <w:ind w:left="5040" w:hanging="360"/>
      </w:pPr>
      <w:rPr>
        <w:rFonts w:ascii="Times New Roman" w:hAnsi="Times New Roman" w:hint="default"/>
      </w:rPr>
    </w:lvl>
    <w:lvl w:ilvl="7" w:tplc="444EF84A" w:tentative="1">
      <w:start w:val="1"/>
      <w:numFmt w:val="bullet"/>
      <w:lvlText w:val="•"/>
      <w:lvlJc w:val="left"/>
      <w:pPr>
        <w:tabs>
          <w:tab w:val="num" w:pos="5760"/>
        </w:tabs>
        <w:ind w:left="5760" w:hanging="360"/>
      </w:pPr>
      <w:rPr>
        <w:rFonts w:ascii="Times New Roman" w:hAnsi="Times New Roman" w:hint="default"/>
      </w:rPr>
    </w:lvl>
    <w:lvl w:ilvl="8" w:tplc="BD283D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F9523D"/>
    <w:multiLevelType w:val="hybridMultilevel"/>
    <w:tmpl w:val="7CFEA4F8"/>
    <w:lvl w:ilvl="0" w:tplc="9274D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364CC"/>
    <w:multiLevelType w:val="hybridMultilevel"/>
    <w:tmpl w:val="498E3498"/>
    <w:lvl w:ilvl="0" w:tplc="36D87810">
      <w:start w:val="1"/>
      <w:numFmt w:val="bullet"/>
      <w:lvlText w:val="•"/>
      <w:lvlJc w:val="left"/>
      <w:pPr>
        <w:tabs>
          <w:tab w:val="num" w:pos="720"/>
        </w:tabs>
        <w:ind w:left="720" w:hanging="360"/>
      </w:pPr>
      <w:rPr>
        <w:rFonts w:ascii="Times New Roman" w:hAnsi="Times New Roman" w:hint="default"/>
      </w:rPr>
    </w:lvl>
    <w:lvl w:ilvl="1" w:tplc="6052870E" w:tentative="1">
      <w:start w:val="1"/>
      <w:numFmt w:val="bullet"/>
      <w:lvlText w:val="•"/>
      <w:lvlJc w:val="left"/>
      <w:pPr>
        <w:tabs>
          <w:tab w:val="num" w:pos="1440"/>
        </w:tabs>
        <w:ind w:left="1440" w:hanging="360"/>
      </w:pPr>
      <w:rPr>
        <w:rFonts w:ascii="Times New Roman" w:hAnsi="Times New Roman" w:hint="default"/>
      </w:rPr>
    </w:lvl>
    <w:lvl w:ilvl="2" w:tplc="A11AE392" w:tentative="1">
      <w:start w:val="1"/>
      <w:numFmt w:val="bullet"/>
      <w:lvlText w:val="•"/>
      <w:lvlJc w:val="left"/>
      <w:pPr>
        <w:tabs>
          <w:tab w:val="num" w:pos="2160"/>
        </w:tabs>
        <w:ind w:left="2160" w:hanging="360"/>
      </w:pPr>
      <w:rPr>
        <w:rFonts w:ascii="Times New Roman" w:hAnsi="Times New Roman" w:hint="default"/>
      </w:rPr>
    </w:lvl>
    <w:lvl w:ilvl="3" w:tplc="06401296" w:tentative="1">
      <w:start w:val="1"/>
      <w:numFmt w:val="bullet"/>
      <w:lvlText w:val="•"/>
      <w:lvlJc w:val="left"/>
      <w:pPr>
        <w:tabs>
          <w:tab w:val="num" w:pos="2880"/>
        </w:tabs>
        <w:ind w:left="2880" w:hanging="360"/>
      </w:pPr>
      <w:rPr>
        <w:rFonts w:ascii="Times New Roman" w:hAnsi="Times New Roman" w:hint="default"/>
      </w:rPr>
    </w:lvl>
    <w:lvl w:ilvl="4" w:tplc="7EC0F90C" w:tentative="1">
      <w:start w:val="1"/>
      <w:numFmt w:val="bullet"/>
      <w:lvlText w:val="•"/>
      <w:lvlJc w:val="left"/>
      <w:pPr>
        <w:tabs>
          <w:tab w:val="num" w:pos="3600"/>
        </w:tabs>
        <w:ind w:left="3600" w:hanging="360"/>
      </w:pPr>
      <w:rPr>
        <w:rFonts w:ascii="Times New Roman" w:hAnsi="Times New Roman" w:hint="default"/>
      </w:rPr>
    </w:lvl>
    <w:lvl w:ilvl="5" w:tplc="D7928368" w:tentative="1">
      <w:start w:val="1"/>
      <w:numFmt w:val="bullet"/>
      <w:lvlText w:val="•"/>
      <w:lvlJc w:val="left"/>
      <w:pPr>
        <w:tabs>
          <w:tab w:val="num" w:pos="4320"/>
        </w:tabs>
        <w:ind w:left="4320" w:hanging="360"/>
      </w:pPr>
      <w:rPr>
        <w:rFonts w:ascii="Times New Roman" w:hAnsi="Times New Roman" w:hint="default"/>
      </w:rPr>
    </w:lvl>
    <w:lvl w:ilvl="6" w:tplc="C9B853EC" w:tentative="1">
      <w:start w:val="1"/>
      <w:numFmt w:val="bullet"/>
      <w:lvlText w:val="•"/>
      <w:lvlJc w:val="left"/>
      <w:pPr>
        <w:tabs>
          <w:tab w:val="num" w:pos="5040"/>
        </w:tabs>
        <w:ind w:left="5040" w:hanging="360"/>
      </w:pPr>
      <w:rPr>
        <w:rFonts w:ascii="Times New Roman" w:hAnsi="Times New Roman" w:hint="default"/>
      </w:rPr>
    </w:lvl>
    <w:lvl w:ilvl="7" w:tplc="0D1EBE06" w:tentative="1">
      <w:start w:val="1"/>
      <w:numFmt w:val="bullet"/>
      <w:lvlText w:val="•"/>
      <w:lvlJc w:val="left"/>
      <w:pPr>
        <w:tabs>
          <w:tab w:val="num" w:pos="5760"/>
        </w:tabs>
        <w:ind w:left="5760" w:hanging="360"/>
      </w:pPr>
      <w:rPr>
        <w:rFonts w:ascii="Times New Roman" w:hAnsi="Times New Roman" w:hint="default"/>
      </w:rPr>
    </w:lvl>
    <w:lvl w:ilvl="8" w:tplc="78F618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C727B9"/>
    <w:multiLevelType w:val="multilevel"/>
    <w:tmpl w:val="272A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A805E3"/>
    <w:multiLevelType w:val="hybridMultilevel"/>
    <w:tmpl w:val="0958CD04"/>
    <w:lvl w:ilvl="0" w:tplc="88DE2CE4">
      <w:start w:val="1"/>
      <w:numFmt w:val="bullet"/>
      <w:lvlText w:val="•"/>
      <w:lvlJc w:val="left"/>
      <w:pPr>
        <w:tabs>
          <w:tab w:val="num" w:pos="720"/>
        </w:tabs>
        <w:ind w:left="720" w:hanging="360"/>
      </w:pPr>
      <w:rPr>
        <w:rFonts w:ascii="Times New Roman" w:hAnsi="Times New Roman" w:hint="default"/>
      </w:rPr>
    </w:lvl>
    <w:lvl w:ilvl="1" w:tplc="7DA6DA04" w:tentative="1">
      <w:start w:val="1"/>
      <w:numFmt w:val="bullet"/>
      <w:lvlText w:val="•"/>
      <w:lvlJc w:val="left"/>
      <w:pPr>
        <w:tabs>
          <w:tab w:val="num" w:pos="1440"/>
        </w:tabs>
        <w:ind w:left="1440" w:hanging="360"/>
      </w:pPr>
      <w:rPr>
        <w:rFonts w:ascii="Times New Roman" w:hAnsi="Times New Roman" w:hint="default"/>
      </w:rPr>
    </w:lvl>
    <w:lvl w:ilvl="2" w:tplc="865AC320" w:tentative="1">
      <w:start w:val="1"/>
      <w:numFmt w:val="bullet"/>
      <w:lvlText w:val="•"/>
      <w:lvlJc w:val="left"/>
      <w:pPr>
        <w:tabs>
          <w:tab w:val="num" w:pos="2160"/>
        </w:tabs>
        <w:ind w:left="2160" w:hanging="360"/>
      </w:pPr>
      <w:rPr>
        <w:rFonts w:ascii="Times New Roman" w:hAnsi="Times New Roman" w:hint="default"/>
      </w:rPr>
    </w:lvl>
    <w:lvl w:ilvl="3" w:tplc="3D08B6C8" w:tentative="1">
      <w:start w:val="1"/>
      <w:numFmt w:val="bullet"/>
      <w:lvlText w:val="•"/>
      <w:lvlJc w:val="left"/>
      <w:pPr>
        <w:tabs>
          <w:tab w:val="num" w:pos="2880"/>
        </w:tabs>
        <w:ind w:left="2880" w:hanging="360"/>
      </w:pPr>
      <w:rPr>
        <w:rFonts w:ascii="Times New Roman" w:hAnsi="Times New Roman" w:hint="default"/>
      </w:rPr>
    </w:lvl>
    <w:lvl w:ilvl="4" w:tplc="8E7A6AB0" w:tentative="1">
      <w:start w:val="1"/>
      <w:numFmt w:val="bullet"/>
      <w:lvlText w:val="•"/>
      <w:lvlJc w:val="left"/>
      <w:pPr>
        <w:tabs>
          <w:tab w:val="num" w:pos="3600"/>
        </w:tabs>
        <w:ind w:left="3600" w:hanging="360"/>
      </w:pPr>
      <w:rPr>
        <w:rFonts w:ascii="Times New Roman" w:hAnsi="Times New Roman" w:hint="default"/>
      </w:rPr>
    </w:lvl>
    <w:lvl w:ilvl="5" w:tplc="3C747F5A" w:tentative="1">
      <w:start w:val="1"/>
      <w:numFmt w:val="bullet"/>
      <w:lvlText w:val="•"/>
      <w:lvlJc w:val="left"/>
      <w:pPr>
        <w:tabs>
          <w:tab w:val="num" w:pos="4320"/>
        </w:tabs>
        <w:ind w:left="4320" w:hanging="360"/>
      </w:pPr>
      <w:rPr>
        <w:rFonts w:ascii="Times New Roman" w:hAnsi="Times New Roman" w:hint="default"/>
      </w:rPr>
    </w:lvl>
    <w:lvl w:ilvl="6" w:tplc="106442F2" w:tentative="1">
      <w:start w:val="1"/>
      <w:numFmt w:val="bullet"/>
      <w:lvlText w:val="•"/>
      <w:lvlJc w:val="left"/>
      <w:pPr>
        <w:tabs>
          <w:tab w:val="num" w:pos="5040"/>
        </w:tabs>
        <w:ind w:left="5040" w:hanging="360"/>
      </w:pPr>
      <w:rPr>
        <w:rFonts w:ascii="Times New Roman" w:hAnsi="Times New Roman" w:hint="default"/>
      </w:rPr>
    </w:lvl>
    <w:lvl w:ilvl="7" w:tplc="9FDE7F7E" w:tentative="1">
      <w:start w:val="1"/>
      <w:numFmt w:val="bullet"/>
      <w:lvlText w:val="•"/>
      <w:lvlJc w:val="left"/>
      <w:pPr>
        <w:tabs>
          <w:tab w:val="num" w:pos="5760"/>
        </w:tabs>
        <w:ind w:left="5760" w:hanging="360"/>
      </w:pPr>
      <w:rPr>
        <w:rFonts w:ascii="Times New Roman" w:hAnsi="Times New Roman" w:hint="default"/>
      </w:rPr>
    </w:lvl>
    <w:lvl w:ilvl="8" w:tplc="9A8C92F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9413A2"/>
    <w:multiLevelType w:val="hybridMultilevel"/>
    <w:tmpl w:val="E5DCA4DE"/>
    <w:lvl w:ilvl="0" w:tplc="6982F6CC">
      <w:start w:val="1"/>
      <w:numFmt w:val="bullet"/>
      <w:lvlText w:val="•"/>
      <w:lvlJc w:val="left"/>
      <w:pPr>
        <w:tabs>
          <w:tab w:val="num" w:pos="720"/>
        </w:tabs>
        <w:ind w:left="720" w:hanging="360"/>
      </w:pPr>
      <w:rPr>
        <w:rFonts w:ascii="Times New Roman" w:hAnsi="Times New Roman" w:hint="default"/>
      </w:rPr>
    </w:lvl>
    <w:lvl w:ilvl="1" w:tplc="AC1050B4" w:tentative="1">
      <w:start w:val="1"/>
      <w:numFmt w:val="bullet"/>
      <w:lvlText w:val="•"/>
      <w:lvlJc w:val="left"/>
      <w:pPr>
        <w:tabs>
          <w:tab w:val="num" w:pos="1440"/>
        </w:tabs>
        <w:ind w:left="1440" w:hanging="360"/>
      </w:pPr>
      <w:rPr>
        <w:rFonts w:ascii="Times New Roman" w:hAnsi="Times New Roman" w:hint="default"/>
      </w:rPr>
    </w:lvl>
    <w:lvl w:ilvl="2" w:tplc="5AF2646C" w:tentative="1">
      <w:start w:val="1"/>
      <w:numFmt w:val="bullet"/>
      <w:lvlText w:val="•"/>
      <w:lvlJc w:val="left"/>
      <w:pPr>
        <w:tabs>
          <w:tab w:val="num" w:pos="2160"/>
        </w:tabs>
        <w:ind w:left="2160" w:hanging="360"/>
      </w:pPr>
      <w:rPr>
        <w:rFonts w:ascii="Times New Roman" w:hAnsi="Times New Roman" w:hint="default"/>
      </w:rPr>
    </w:lvl>
    <w:lvl w:ilvl="3" w:tplc="F858DEAA" w:tentative="1">
      <w:start w:val="1"/>
      <w:numFmt w:val="bullet"/>
      <w:lvlText w:val="•"/>
      <w:lvlJc w:val="left"/>
      <w:pPr>
        <w:tabs>
          <w:tab w:val="num" w:pos="2880"/>
        </w:tabs>
        <w:ind w:left="2880" w:hanging="360"/>
      </w:pPr>
      <w:rPr>
        <w:rFonts w:ascii="Times New Roman" w:hAnsi="Times New Roman" w:hint="default"/>
      </w:rPr>
    </w:lvl>
    <w:lvl w:ilvl="4" w:tplc="D5687C7E" w:tentative="1">
      <w:start w:val="1"/>
      <w:numFmt w:val="bullet"/>
      <w:lvlText w:val="•"/>
      <w:lvlJc w:val="left"/>
      <w:pPr>
        <w:tabs>
          <w:tab w:val="num" w:pos="3600"/>
        </w:tabs>
        <w:ind w:left="3600" w:hanging="360"/>
      </w:pPr>
      <w:rPr>
        <w:rFonts w:ascii="Times New Roman" w:hAnsi="Times New Roman" w:hint="default"/>
      </w:rPr>
    </w:lvl>
    <w:lvl w:ilvl="5" w:tplc="81AC2EC8" w:tentative="1">
      <w:start w:val="1"/>
      <w:numFmt w:val="bullet"/>
      <w:lvlText w:val="•"/>
      <w:lvlJc w:val="left"/>
      <w:pPr>
        <w:tabs>
          <w:tab w:val="num" w:pos="4320"/>
        </w:tabs>
        <w:ind w:left="4320" w:hanging="360"/>
      </w:pPr>
      <w:rPr>
        <w:rFonts w:ascii="Times New Roman" w:hAnsi="Times New Roman" w:hint="default"/>
      </w:rPr>
    </w:lvl>
    <w:lvl w:ilvl="6" w:tplc="0CC43CC8" w:tentative="1">
      <w:start w:val="1"/>
      <w:numFmt w:val="bullet"/>
      <w:lvlText w:val="•"/>
      <w:lvlJc w:val="left"/>
      <w:pPr>
        <w:tabs>
          <w:tab w:val="num" w:pos="5040"/>
        </w:tabs>
        <w:ind w:left="5040" w:hanging="360"/>
      </w:pPr>
      <w:rPr>
        <w:rFonts w:ascii="Times New Roman" w:hAnsi="Times New Roman" w:hint="default"/>
      </w:rPr>
    </w:lvl>
    <w:lvl w:ilvl="7" w:tplc="4502E858" w:tentative="1">
      <w:start w:val="1"/>
      <w:numFmt w:val="bullet"/>
      <w:lvlText w:val="•"/>
      <w:lvlJc w:val="left"/>
      <w:pPr>
        <w:tabs>
          <w:tab w:val="num" w:pos="5760"/>
        </w:tabs>
        <w:ind w:left="5760" w:hanging="360"/>
      </w:pPr>
      <w:rPr>
        <w:rFonts w:ascii="Times New Roman" w:hAnsi="Times New Roman" w:hint="default"/>
      </w:rPr>
    </w:lvl>
    <w:lvl w:ilvl="8" w:tplc="1F62752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B3F3999"/>
    <w:multiLevelType w:val="hybridMultilevel"/>
    <w:tmpl w:val="D6BC876C"/>
    <w:lvl w:ilvl="0" w:tplc="9DC28C52">
      <w:start w:val="1"/>
      <w:numFmt w:val="bullet"/>
      <w:lvlText w:val="•"/>
      <w:lvlJc w:val="left"/>
      <w:pPr>
        <w:tabs>
          <w:tab w:val="num" w:pos="720"/>
        </w:tabs>
        <w:ind w:left="720" w:hanging="360"/>
      </w:pPr>
      <w:rPr>
        <w:rFonts w:ascii="Times New Roman" w:hAnsi="Times New Roman" w:hint="default"/>
      </w:rPr>
    </w:lvl>
    <w:lvl w:ilvl="1" w:tplc="C3CE4380" w:tentative="1">
      <w:start w:val="1"/>
      <w:numFmt w:val="bullet"/>
      <w:lvlText w:val="•"/>
      <w:lvlJc w:val="left"/>
      <w:pPr>
        <w:tabs>
          <w:tab w:val="num" w:pos="1440"/>
        </w:tabs>
        <w:ind w:left="1440" w:hanging="360"/>
      </w:pPr>
      <w:rPr>
        <w:rFonts w:ascii="Times New Roman" w:hAnsi="Times New Roman" w:hint="default"/>
      </w:rPr>
    </w:lvl>
    <w:lvl w:ilvl="2" w:tplc="02E68886" w:tentative="1">
      <w:start w:val="1"/>
      <w:numFmt w:val="bullet"/>
      <w:lvlText w:val="•"/>
      <w:lvlJc w:val="left"/>
      <w:pPr>
        <w:tabs>
          <w:tab w:val="num" w:pos="2160"/>
        </w:tabs>
        <w:ind w:left="2160" w:hanging="360"/>
      </w:pPr>
      <w:rPr>
        <w:rFonts w:ascii="Times New Roman" w:hAnsi="Times New Roman" w:hint="default"/>
      </w:rPr>
    </w:lvl>
    <w:lvl w:ilvl="3" w:tplc="FAE60DD2" w:tentative="1">
      <w:start w:val="1"/>
      <w:numFmt w:val="bullet"/>
      <w:lvlText w:val="•"/>
      <w:lvlJc w:val="left"/>
      <w:pPr>
        <w:tabs>
          <w:tab w:val="num" w:pos="2880"/>
        </w:tabs>
        <w:ind w:left="2880" w:hanging="360"/>
      </w:pPr>
      <w:rPr>
        <w:rFonts w:ascii="Times New Roman" w:hAnsi="Times New Roman" w:hint="default"/>
      </w:rPr>
    </w:lvl>
    <w:lvl w:ilvl="4" w:tplc="B7B08D50" w:tentative="1">
      <w:start w:val="1"/>
      <w:numFmt w:val="bullet"/>
      <w:lvlText w:val="•"/>
      <w:lvlJc w:val="left"/>
      <w:pPr>
        <w:tabs>
          <w:tab w:val="num" w:pos="3600"/>
        </w:tabs>
        <w:ind w:left="3600" w:hanging="360"/>
      </w:pPr>
      <w:rPr>
        <w:rFonts w:ascii="Times New Roman" w:hAnsi="Times New Roman" w:hint="default"/>
      </w:rPr>
    </w:lvl>
    <w:lvl w:ilvl="5" w:tplc="CEECABB6" w:tentative="1">
      <w:start w:val="1"/>
      <w:numFmt w:val="bullet"/>
      <w:lvlText w:val="•"/>
      <w:lvlJc w:val="left"/>
      <w:pPr>
        <w:tabs>
          <w:tab w:val="num" w:pos="4320"/>
        </w:tabs>
        <w:ind w:left="4320" w:hanging="360"/>
      </w:pPr>
      <w:rPr>
        <w:rFonts w:ascii="Times New Roman" w:hAnsi="Times New Roman" w:hint="default"/>
      </w:rPr>
    </w:lvl>
    <w:lvl w:ilvl="6" w:tplc="DA708E9E" w:tentative="1">
      <w:start w:val="1"/>
      <w:numFmt w:val="bullet"/>
      <w:lvlText w:val="•"/>
      <w:lvlJc w:val="left"/>
      <w:pPr>
        <w:tabs>
          <w:tab w:val="num" w:pos="5040"/>
        </w:tabs>
        <w:ind w:left="5040" w:hanging="360"/>
      </w:pPr>
      <w:rPr>
        <w:rFonts w:ascii="Times New Roman" w:hAnsi="Times New Roman" w:hint="default"/>
      </w:rPr>
    </w:lvl>
    <w:lvl w:ilvl="7" w:tplc="EC6A3098" w:tentative="1">
      <w:start w:val="1"/>
      <w:numFmt w:val="bullet"/>
      <w:lvlText w:val="•"/>
      <w:lvlJc w:val="left"/>
      <w:pPr>
        <w:tabs>
          <w:tab w:val="num" w:pos="5760"/>
        </w:tabs>
        <w:ind w:left="5760" w:hanging="360"/>
      </w:pPr>
      <w:rPr>
        <w:rFonts w:ascii="Times New Roman" w:hAnsi="Times New Roman" w:hint="default"/>
      </w:rPr>
    </w:lvl>
    <w:lvl w:ilvl="8" w:tplc="8A5A321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DC76B6E"/>
    <w:multiLevelType w:val="hybridMultilevel"/>
    <w:tmpl w:val="B0B6D336"/>
    <w:lvl w:ilvl="0" w:tplc="B05AE53C">
      <w:start w:val="1"/>
      <w:numFmt w:val="bullet"/>
      <w:pStyle w:val="List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03051"/>
    <w:multiLevelType w:val="hybridMultilevel"/>
    <w:tmpl w:val="8DC2CF30"/>
    <w:lvl w:ilvl="0" w:tplc="ECF076F6">
      <w:start w:val="1"/>
      <w:numFmt w:val="bullet"/>
      <w:lvlText w:val="–"/>
      <w:lvlJc w:val="left"/>
      <w:pPr>
        <w:tabs>
          <w:tab w:val="num" w:pos="720"/>
        </w:tabs>
        <w:ind w:left="720" w:hanging="360"/>
      </w:pPr>
      <w:rPr>
        <w:rFonts w:ascii="Times New Roman" w:hAnsi="Times New Roman" w:hint="default"/>
      </w:rPr>
    </w:lvl>
    <w:lvl w:ilvl="1" w:tplc="1FC051DA" w:tentative="1">
      <w:start w:val="1"/>
      <w:numFmt w:val="bullet"/>
      <w:lvlText w:val="–"/>
      <w:lvlJc w:val="left"/>
      <w:pPr>
        <w:tabs>
          <w:tab w:val="num" w:pos="1440"/>
        </w:tabs>
        <w:ind w:left="1440" w:hanging="360"/>
      </w:pPr>
      <w:rPr>
        <w:rFonts w:ascii="Times New Roman" w:hAnsi="Times New Roman" w:hint="default"/>
      </w:rPr>
    </w:lvl>
    <w:lvl w:ilvl="2" w:tplc="6C266C74" w:tentative="1">
      <w:start w:val="1"/>
      <w:numFmt w:val="bullet"/>
      <w:lvlText w:val="–"/>
      <w:lvlJc w:val="left"/>
      <w:pPr>
        <w:tabs>
          <w:tab w:val="num" w:pos="2160"/>
        </w:tabs>
        <w:ind w:left="2160" w:hanging="360"/>
      </w:pPr>
      <w:rPr>
        <w:rFonts w:ascii="Times New Roman" w:hAnsi="Times New Roman" w:hint="default"/>
      </w:rPr>
    </w:lvl>
    <w:lvl w:ilvl="3" w:tplc="0A28E4A0">
      <w:start w:val="1"/>
      <w:numFmt w:val="bullet"/>
      <w:lvlText w:val="–"/>
      <w:lvlJc w:val="left"/>
      <w:pPr>
        <w:tabs>
          <w:tab w:val="num" w:pos="2880"/>
        </w:tabs>
        <w:ind w:left="2880" w:hanging="360"/>
      </w:pPr>
      <w:rPr>
        <w:rFonts w:ascii="Times New Roman" w:hAnsi="Times New Roman" w:hint="default"/>
      </w:rPr>
    </w:lvl>
    <w:lvl w:ilvl="4" w:tplc="86FA8444" w:tentative="1">
      <w:start w:val="1"/>
      <w:numFmt w:val="bullet"/>
      <w:lvlText w:val="–"/>
      <w:lvlJc w:val="left"/>
      <w:pPr>
        <w:tabs>
          <w:tab w:val="num" w:pos="3600"/>
        </w:tabs>
        <w:ind w:left="3600" w:hanging="360"/>
      </w:pPr>
      <w:rPr>
        <w:rFonts w:ascii="Times New Roman" w:hAnsi="Times New Roman" w:hint="default"/>
      </w:rPr>
    </w:lvl>
    <w:lvl w:ilvl="5" w:tplc="8E9ED7DC" w:tentative="1">
      <w:start w:val="1"/>
      <w:numFmt w:val="bullet"/>
      <w:lvlText w:val="–"/>
      <w:lvlJc w:val="left"/>
      <w:pPr>
        <w:tabs>
          <w:tab w:val="num" w:pos="4320"/>
        </w:tabs>
        <w:ind w:left="4320" w:hanging="360"/>
      </w:pPr>
      <w:rPr>
        <w:rFonts w:ascii="Times New Roman" w:hAnsi="Times New Roman" w:hint="default"/>
      </w:rPr>
    </w:lvl>
    <w:lvl w:ilvl="6" w:tplc="9AAAD7EE" w:tentative="1">
      <w:start w:val="1"/>
      <w:numFmt w:val="bullet"/>
      <w:lvlText w:val="–"/>
      <w:lvlJc w:val="left"/>
      <w:pPr>
        <w:tabs>
          <w:tab w:val="num" w:pos="5040"/>
        </w:tabs>
        <w:ind w:left="5040" w:hanging="360"/>
      </w:pPr>
      <w:rPr>
        <w:rFonts w:ascii="Times New Roman" w:hAnsi="Times New Roman" w:hint="default"/>
      </w:rPr>
    </w:lvl>
    <w:lvl w:ilvl="7" w:tplc="3E6291C2" w:tentative="1">
      <w:start w:val="1"/>
      <w:numFmt w:val="bullet"/>
      <w:lvlText w:val="–"/>
      <w:lvlJc w:val="left"/>
      <w:pPr>
        <w:tabs>
          <w:tab w:val="num" w:pos="5760"/>
        </w:tabs>
        <w:ind w:left="5760" w:hanging="360"/>
      </w:pPr>
      <w:rPr>
        <w:rFonts w:ascii="Times New Roman" w:hAnsi="Times New Roman" w:hint="default"/>
      </w:rPr>
    </w:lvl>
    <w:lvl w:ilvl="8" w:tplc="3E06FB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841AE9"/>
    <w:multiLevelType w:val="hybridMultilevel"/>
    <w:tmpl w:val="1DEAFCAA"/>
    <w:lvl w:ilvl="0" w:tplc="9274D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002BA"/>
    <w:multiLevelType w:val="hybridMultilevel"/>
    <w:tmpl w:val="1D604FF8"/>
    <w:lvl w:ilvl="0" w:tplc="84869E1E">
      <w:start w:val="1"/>
      <w:numFmt w:val="decimal"/>
      <w:pStyle w:val="Number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7526E4"/>
    <w:multiLevelType w:val="hybridMultilevel"/>
    <w:tmpl w:val="469C61A6"/>
    <w:lvl w:ilvl="0" w:tplc="7EFCEF9A">
      <w:start w:val="1"/>
      <w:numFmt w:val="bullet"/>
      <w:lvlText w:val="•"/>
      <w:lvlJc w:val="left"/>
      <w:pPr>
        <w:tabs>
          <w:tab w:val="num" w:pos="720"/>
        </w:tabs>
        <w:ind w:left="720" w:hanging="360"/>
      </w:pPr>
      <w:rPr>
        <w:rFonts w:ascii="Times New Roman" w:hAnsi="Times New Roman" w:hint="default"/>
      </w:rPr>
    </w:lvl>
    <w:lvl w:ilvl="1" w:tplc="9E187BD4" w:tentative="1">
      <w:start w:val="1"/>
      <w:numFmt w:val="bullet"/>
      <w:lvlText w:val="•"/>
      <w:lvlJc w:val="left"/>
      <w:pPr>
        <w:tabs>
          <w:tab w:val="num" w:pos="1440"/>
        </w:tabs>
        <w:ind w:left="1440" w:hanging="360"/>
      </w:pPr>
      <w:rPr>
        <w:rFonts w:ascii="Times New Roman" w:hAnsi="Times New Roman" w:hint="default"/>
      </w:rPr>
    </w:lvl>
    <w:lvl w:ilvl="2" w:tplc="D266203E" w:tentative="1">
      <w:start w:val="1"/>
      <w:numFmt w:val="bullet"/>
      <w:lvlText w:val="•"/>
      <w:lvlJc w:val="left"/>
      <w:pPr>
        <w:tabs>
          <w:tab w:val="num" w:pos="2160"/>
        </w:tabs>
        <w:ind w:left="2160" w:hanging="360"/>
      </w:pPr>
      <w:rPr>
        <w:rFonts w:ascii="Times New Roman" w:hAnsi="Times New Roman" w:hint="default"/>
      </w:rPr>
    </w:lvl>
    <w:lvl w:ilvl="3" w:tplc="70F0214A" w:tentative="1">
      <w:start w:val="1"/>
      <w:numFmt w:val="bullet"/>
      <w:lvlText w:val="•"/>
      <w:lvlJc w:val="left"/>
      <w:pPr>
        <w:tabs>
          <w:tab w:val="num" w:pos="2880"/>
        </w:tabs>
        <w:ind w:left="2880" w:hanging="360"/>
      </w:pPr>
      <w:rPr>
        <w:rFonts w:ascii="Times New Roman" w:hAnsi="Times New Roman" w:hint="default"/>
      </w:rPr>
    </w:lvl>
    <w:lvl w:ilvl="4" w:tplc="5B58A7A0" w:tentative="1">
      <w:start w:val="1"/>
      <w:numFmt w:val="bullet"/>
      <w:lvlText w:val="•"/>
      <w:lvlJc w:val="left"/>
      <w:pPr>
        <w:tabs>
          <w:tab w:val="num" w:pos="3600"/>
        </w:tabs>
        <w:ind w:left="3600" w:hanging="360"/>
      </w:pPr>
      <w:rPr>
        <w:rFonts w:ascii="Times New Roman" w:hAnsi="Times New Roman" w:hint="default"/>
      </w:rPr>
    </w:lvl>
    <w:lvl w:ilvl="5" w:tplc="499E8C14" w:tentative="1">
      <w:start w:val="1"/>
      <w:numFmt w:val="bullet"/>
      <w:lvlText w:val="•"/>
      <w:lvlJc w:val="left"/>
      <w:pPr>
        <w:tabs>
          <w:tab w:val="num" w:pos="4320"/>
        </w:tabs>
        <w:ind w:left="4320" w:hanging="360"/>
      </w:pPr>
      <w:rPr>
        <w:rFonts w:ascii="Times New Roman" w:hAnsi="Times New Roman" w:hint="default"/>
      </w:rPr>
    </w:lvl>
    <w:lvl w:ilvl="6" w:tplc="7ABE526A" w:tentative="1">
      <w:start w:val="1"/>
      <w:numFmt w:val="bullet"/>
      <w:lvlText w:val="•"/>
      <w:lvlJc w:val="left"/>
      <w:pPr>
        <w:tabs>
          <w:tab w:val="num" w:pos="5040"/>
        </w:tabs>
        <w:ind w:left="5040" w:hanging="360"/>
      </w:pPr>
      <w:rPr>
        <w:rFonts w:ascii="Times New Roman" w:hAnsi="Times New Roman" w:hint="default"/>
      </w:rPr>
    </w:lvl>
    <w:lvl w:ilvl="7" w:tplc="3D787498" w:tentative="1">
      <w:start w:val="1"/>
      <w:numFmt w:val="bullet"/>
      <w:lvlText w:val="•"/>
      <w:lvlJc w:val="left"/>
      <w:pPr>
        <w:tabs>
          <w:tab w:val="num" w:pos="5760"/>
        </w:tabs>
        <w:ind w:left="5760" w:hanging="360"/>
      </w:pPr>
      <w:rPr>
        <w:rFonts w:ascii="Times New Roman" w:hAnsi="Times New Roman" w:hint="default"/>
      </w:rPr>
    </w:lvl>
    <w:lvl w:ilvl="8" w:tplc="742638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9697129"/>
    <w:multiLevelType w:val="hybridMultilevel"/>
    <w:tmpl w:val="E9866ABC"/>
    <w:lvl w:ilvl="0" w:tplc="20002746">
      <w:start w:val="1"/>
      <w:numFmt w:val="bullet"/>
      <w:lvlText w:val="•"/>
      <w:lvlJc w:val="left"/>
      <w:pPr>
        <w:tabs>
          <w:tab w:val="num" w:pos="720"/>
        </w:tabs>
        <w:ind w:left="720" w:hanging="360"/>
      </w:pPr>
      <w:rPr>
        <w:rFonts w:ascii="Times New Roman" w:hAnsi="Times New Roman" w:hint="default"/>
      </w:rPr>
    </w:lvl>
    <w:lvl w:ilvl="1" w:tplc="EB74859A" w:tentative="1">
      <w:start w:val="1"/>
      <w:numFmt w:val="bullet"/>
      <w:lvlText w:val="•"/>
      <w:lvlJc w:val="left"/>
      <w:pPr>
        <w:tabs>
          <w:tab w:val="num" w:pos="1440"/>
        </w:tabs>
        <w:ind w:left="1440" w:hanging="360"/>
      </w:pPr>
      <w:rPr>
        <w:rFonts w:ascii="Times New Roman" w:hAnsi="Times New Roman" w:hint="default"/>
      </w:rPr>
    </w:lvl>
    <w:lvl w:ilvl="2" w:tplc="03B223BC" w:tentative="1">
      <w:start w:val="1"/>
      <w:numFmt w:val="bullet"/>
      <w:lvlText w:val="•"/>
      <w:lvlJc w:val="left"/>
      <w:pPr>
        <w:tabs>
          <w:tab w:val="num" w:pos="2160"/>
        </w:tabs>
        <w:ind w:left="2160" w:hanging="360"/>
      </w:pPr>
      <w:rPr>
        <w:rFonts w:ascii="Times New Roman" w:hAnsi="Times New Roman" w:hint="default"/>
      </w:rPr>
    </w:lvl>
    <w:lvl w:ilvl="3" w:tplc="3CCCD8D8" w:tentative="1">
      <w:start w:val="1"/>
      <w:numFmt w:val="bullet"/>
      <w:lvlText w:val="•"/>
      <w:lvlJc w:val="left"/>
      <w:pPr>
        <w:tabs>
          <w:tab w:val="num" w:pos="2880"/>
        </w:tabs>
        <w:ind w:left="2880" w:hanging="360"/>
      </w:pPr>
      <w:rPr>
        <w:rFonts w:ascii="Times New Roman" w:hAnsi="Times New Roman" w:hint="default"/>
      </w:rPr>
    </w:lvl>
    <w:lvl w:ilvl="4" w:tplc="5374F10E" w:tentative="1">
      <w:start w:val="1"/>
      <w:numFmt w:val="bullet"/>
      <w:lvlText w:val="•"/>
      <w:lvlJc w:val="left"/>
      <w:pPr>
        <w:tabs>
          <w:tab w:val="num" w:pos="3600"/>
        </w:tabs>
        <w:ind w:left="3600" w:hanging="360"/>
      </w:pPr>
      <w:rPr>
        <w:rFonts w:ascii="Times New Roman" w:hAnsi="Times New Roman" w:hint="default"/>
      </w:rPr>
    </w:lvl>
    <w:lvl w:ilvl="5" w:tplc="5BB6C86E" w:tentative="1">
      <w:start w:val="1"/>
      <w:numFmt w:val="bullet"/>
      <w:lvlText w:val="•"/>
      <w:lvlJc w:val="left"/>
      <w:pPr>
        <w:tabs>
          <w:tab w:val="num" w:pos="4320"/>
        </w:tabs>
        <w:ind w:left="4320" w:hanging="360"/>
      </w:pPr>
      <w:rPr>
        <w:rFonts w:ascii="Times New Roman" w:hAnsi="Times New Roman" w:hint="default"/>
      </w:rPr>
    </w:lvl>
    <w:lvl w:ilvl="6" w:tplc="C88415AA" w:tentative="1">
      <w:start w:val="1"/>
      <w:numFmt w:val="bullet"/>
      <w:lvlText w:val="•"/>
      <w:lvlJc w:val="left"/>
      <w:pPr>
        <w:tabs>
          <w:tab w:val="num" w:pos="5040"/>
        </w:tabs>
        <w:ind w:left="5040" w:hanging="360"/>
      </w:pPr>
      <w:rPr>
        <w:rFonts w:ascii="Times New Roman" w:hAnsi="Times New Roman" w:hint="default"/>
      </w:rPr>
    </w:lvl>
    <w:lvl w:ilvl="7" w:tplc="58F07A98" w:tentative="1">
      <w:start w:val="1"/>
      <w:numFmt w:val="bullet"/>
      <w:lvlText w:val="•"/>
      <w:lvlJc w:val="left"/>
      <w:pPr>
        <w:tabs>
          <w:tab w:val="num" w:pos="5760"/>
        </w:tabs>
        <w:ind w:left="5760" w:hanging="360"/>
      </w:pPr>
      <w:rPr>
        <w:rFonts w:ascii="Times New Roman" w:hAnsi="Times New Roman" w:hint="default"/>
      </w:rPr>
    </w:lvl>
    <w:lvl w:ilvl="8" w:tplc="9392C5D6" w:tentative="1">
      <w:start w:val="1"/>
      <w:numFmt w:val="bullet"/>
      <w:lvlText w:val="•"/>
      <w:lvlJc w:val="left"/>
      <w:pPr>
        <w:tabs>
          <w:tab w:val="num" w:pos="6480"/>
        </w:tabs>
        <w:ind w:left="6480" w:hanging="360"/>
      </w:pPr>
      <w:rPr>
        <w:rFonts w:ascii="Times New Roman" w:hAnsi="Times New Roman" w:hint="default"/>
      </w:rPr>
    </w:lvl>
  </w:abstractNum>
  <w:num w:numId="1" w16cid:durableId="1068645974">
    <w:abstractNumId w:val="22"/>
  </w:num>
  <w:num w:numId="2" w16cid:durableId="127287436">
    <w:abstractNumId w:val="19"/>
  </w:num>
  <w:num w:numId="3" w16cid:durableId="798843410">
    <w:abstractNumId w:val="13"/>
  </w:num>
  <w:num w:numId="4" w16cid:durableId="1120490175">
    <w:abstractNumId w:val="21"/>
  </w:num>
  <w:num w:numId="5" w16cid:durableId="1652826404">
    <w:abstractNumId w:val="4"/>
  </w:num>
  <w:num w:numId="6" w16cid:durableId="838039793">
    <w:abstractNumId w:val="2"/>
  </w:num>
  <w:num w:numId="7" w16cid:durableId="301663278">
    <w:abstractNumId w:val="1"/>
  </w:num>
  <w:num w:numId="8" w16cid:durableId="1767648519">
    <w:abstractNumId w:val="17"/>
  </w:num>
  <w:num w:numId="9" w16cid:durableId="324627954">
    <w:abstractNumId w:val="24"/>
  </w:num>
  <w:num w:numId="10" w16cid:durableId="858080219">
    <w:abstractNumId w:val="18"/>
  </w:num>
  <w:num w:numId="11" w16cid:durableId="1004744710">
    <w:abstractNumId w:val="8"/>
  </w:num>
  <w:num w:numId="12" w16cid:durableId="1326592417">
    <w:abstractNumId w:val="12"/>
  </w:num>
  <w:num w:numId="13" w16cid:durableId="1236740267">
    <w:abstractNumId w:val="16"/>
  </w:num>
  <w:num w:numId="14" w16cid:durableId="1147043363">
    <w:abstractNumId w:val="7"/>
  </w:num>
  <w:num w:numId="15" w16cid:durableId="339820994">
    <w:abstractNumId w:val="5"/>
  </w:num>
  <w:num w:numId="16" w16cid:durableId="1444691069">
    <w:abstractNumId w:val="23"/>
  </w:num>
  <w:num w:numId="17" w16cid:durableId="866597595">
    <w:abstractNumId w:val="3"/>
  </w:num>
  <w:num w:numId="18" w16cid:durableId="1770852678">
    <w:abstractNumId w:val="10"/>
  </w:num>
  <w:num w:numId="19" w16cid:durableId="507526356">
    <w:abstractNumId w:val="9"/>
  </w:num>
  <w:num w:numId="20" w16cid:durableId="728967246">
    <w:abstractNumId w:val="14"/>
  </w:num>
  <w:num w:numId="21" w16cid:durableId="533469547">
    <w:abstractNumId w:val="0"/>
  </w:num>
  <w:num w:numId="22" w16cid:durableId="599607815">
    <w:abstractNumId w:val="15"/>
  </w:num>
  <w:num w:numId="23" w16cid:durableId="901794340">
    <w:abstractNumId w:val="11"/>
  </w:num>
  <w:num w:numId="24" w16cid:durableId="186799027">
    <w:abstractNumId w:val="6"/>
  </w:num>
  <w:num w:numId="25" w16cid:durableId="128522875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02886"/>
    <w:rsid w:val="00004943"/>
    <w:rsid w:val="0000656C"/>
    <w:rsid w:val="00012AA3"/>
    <w:rsid w:val="00014771"/>
    <w:rsid w:val="000202A8"/>
    <w:rsid w:val="00022871"/>
    <w:rsid w:val="00025486"/>
    <w:rsid w:val="00031898"/>
    <w:rsid w:val="00042BAE"/>
    <w:rsid w:val="00044E28"/>
    <w:rsid w:val="000455C9"/>
    <w:rsid w:val="00045B5B"/>
    <w:rsid w:val="00046D42"/>
    <w:rsid w:val="00047E52"/>
    <w:rsid w:val="0005341B"/>
    <w:rsid w:val="00054AB0"/>
    <w:rsid w:val="000558D2"/>
    <w:rsid w:val="00061403"/>
    <w:rsid w:val="00065370"/>
    <w:rsid w:val="00066530"/>
    <w:rsid w:val="00066A75"/>
    <w:rsid w:val="00070CB3"/>
    <w:rsid w:val="00073AD5"/>
    <w:rsid w:val="0007427E"/>
    <w:rsid w:val="00074EA5"/>
    <w:rsid w:val="000753FA"/>
    <w:rsid w:val="000775DB"/>
    <w:rsid w:val="00080214"/>
    <w:rsid w:val="00082C9F"/>
    <w:rsid w:val="00086027"/>
    <w:rsid w:val="00087881"/>
    <w:rsid w:val="00094007"/>
    <w:rsid w:val="00097684"/>
    <w:rsid w:val="00097D7B"/>
    <w:rsid w:val="000A22A2"/>
    <w:rsid w:val="000A27C8"/>
    <w:rsid w:val="000A38B1"/>
    <w:rsid w:val="000A3FDE"/>
    <w:rsid w:val="000B519A"/>
    <w:rsid w:val="000C0E86"/>
    <w:rsid w:val="000C2461"/>
    <w:rsid w:val="000C2F91"/>
    <w:rsid w:val="000C3046"/>
    <w:rsid w:val="000D0E40"/>
    <w:rsid w:val="000D30FC"/>
    <w:rsid w:val="000D5653"/>
    <w:rsid w:val="000D6E45"/>
    <w:rsid w:val="000E13B0"/>
    <w:rsid w:val="000E7609"/>
    <w:rsid w:val="000F2D05"/>
    <w:rsid w:val="000F67C9"/>
    <w:rsid w:val="000F7113"/>
    <w:rsid w:val="001015E7"/>
    <w:rsid w:val="00101736"/>
    <w:rsid w:val="00103989"/>
    <w:rsid w:val="00103AD6"/>
    <w:rsid w:val="001117D9"/>
    <w:rsid w:val="00112CD2"/>
    <w:rsid w:val="00114EB8"/>
    <w:rsid w:val="001154DA"/>
    <w:rsid w:val="00116479"/>
    <w:rsid w:val="0011650C"/>
    <w:rsid w:val="00116B79"/>
    <w:rsid w:val="001209D5"/>
    <w:rsid w:val="00120BEE"/>
    <w:rsid w:val="00126EB1"/>
    <w:rsid w:val="00131BDD"/>
    <w:rsid w:val="001345F3"/>
    <w:rsid w:val="001443CD"/>
    <w:rsid w:val="00150544"/>
    <w:rsid w:val="00152CB6"/>
    <w:rsid w:val="001546DB"/>
    <w:rsid w:val="00154CCE"/>
    <w:rsid w:val="00156123"/>
    <w:rsid w:val="00160CA9"/>
    <w:rsid w:val="00161072"/>
    <w:rsid w:val="00167149"/>
    <w:rsid w:val="00170AC2"/>
    <w:rsid w:val="00170E6E"/>
    <w:rsid w:val="00170F93"/>
    <w:rsid w:val="00171F62"/>
    <w:rsid w:val="00173A19"/>
    <w:rsid w:val="00173A85"/>
    <w:rsid w:val="0018676B"/>
    <w:rsid w:val="00186D09"/>
    <w:rsid w:val="001909F6"/>
    <w:rsid w:val="00191D02"/>
    <w:rsid w:val="00192A5D"/>
    <w:rsid w:val="00193F99"/>
    <w:rsid w:val="001A36A4"/>
    <w:rsid w:val="001A3CF1"/>
    <w:rsid w:val="001A3FDF"/>
    <w:rsid w:val="001B13DF"/>
    <w:rsid w:val="001B44AE"/>
    <w:rsid w:val="001B66B3"/>
    <w:rsid w:val="001B681D"/>
    <w:rsid w:val="001C0B62"/>
    <w:rsid w:val="001C5773"/>
    <w:rsid w:val="001C63B1"/>
    <w:rsid w:val="001D3A61"/>
    <w:rsid w:val="001D3B52"/>
    <w:rsid w:val="001D49E8"/>
    <w:rsid w:val="001D6D0F"/>
    <w:rsid w:val="001E0915"/>
    <w:rsid w:val="001E1B3F"/>
    <w:rsid w:val="001E2295"/>
    <w:rsid w:val="001E24E2"/>
    <w:rsid w:val="001E25FD"/>
    <w:rsid w:val="001E7025"/>
    <w:rsid w:val="001F2FC8"/>
    <w:rsid w:val="001F4D6F"/>
    <w:rsid w:val="00203A8C"/>
    <w:rsid w:val="00216DA0"/>
    <w:rsid w:val="00220068"/>
    <w:rsid w:val="00224344"/>
    <w:rsid w:val="00224403"/>
    <w:rsid w:val="00224B69"/>
    <w:rsid w:val="002272C2"/>
    <w:rsid w:val="0022733F"/>
    <w:rsid w:val="00232EBE"/>
    <w:rsid w:val="0023316C"/>
    <w:rsid w:val="002351A6"/>
    <w:rsid w:val="00235891"/>
    <w:rsid w:val="002373AF"/>
    <w:rsid w:val="00237AA3"/>
    <w:rsid w:val="00240805"/>
    <w:rsid w:val="00242071"/>
    <w:rsid w:val="00251FEC"/>
    <w:rsid w:val="0025328E"/>
    <w:rsid w:val="00254DDB"/>
    <w:rsid w:val="00255A08"/>
    <w:rsid w:val="00256060"/>
    <w:rsid w:val="00257264"/>
    <w:rsid w:val="002574BC"/>
    <w:rsid w:val="00260336"/>
    <w:rsid w:val="00265727"/>
    <w:rsid w:val="00267185"/>
    <w:rsid w:val="00271872"/>
    <w:rsid w:val="00272332"/>
    <w:rsid w:val="0027473B"/>
    <w:rsid w:val="0028111E"/>
    <w:rsid w:val="00286039"/>
    <w:rsid w:val="00290CE3"/>
    <w:rsid w:val="00296D33"/>
    <w:rsid w:val="00296EF2"/>
    <w:rsid w:val="002A3D83"/>
    <w:rsid w:val="002A6E22"/>
    <w:rsid w:val="002A7031"/>
    <w:rsid w:val="002C3256"/>
    <w:rsid w:val="002D472A"/>
    <w:rsid w:val="002D625D"/>
    <w:rsid w:val="002E1540"/>
    <w:rsid w:val="002E1C54"/>
    <w:rsid w:val="002E43D0"/>
    <w:rsid w:val="002E746C"/>
    <w:rsid w:val="002F0A37"/>
    <w:rsid w:val="002F15FB"/>
    <w:rsid w:val="002F3BCB"/>
    <w:rsid w:val="00301402"/>
    <w:rsid w:val="0030365E"/>
    <w:rsid w:val="00305AE5"/>
    <w:rsid w:val="0030723E"/>
    <w:rsid w:val="00316079"/>
    <w:rsid w:val="00316B48"/>
    <w:rsid w:val="00317F94"/>
    <w:rsid w:val="003225EC"/>
    <w:rsid w:val="0032712F"/>
    <w:rsid w:val="003333AC"/>
    <w:rsid w:val="00333D35"/>
    <w:rsid w:val="00335233"/>
    <w:rsid w:val="00335641"/>
    <w:rsid w:val="003401F1"/>
    <w:rsid w:val="0034340F"/>
    <w:rsid w:val="00354106"/>
    <w:rsid w:val="003553D6"/>
    <w:rsid w:val="00355BCF"/>
    <w:rsid w:val="00356077"/>
    <w:rsid w:val="00361FC1"/>
    <w:rsid w:val="00365FAD"/>
    <w:rsid w:val="00367051"/>
    <w:rsid w:val="00367111"/>
    <w:rsid w:val="00367863"/>
    <w:rsid w:val="003709D8"/>
    <w:rsid w:val="0037452E"/>
    <w:rsid w:val="00375044"/>
    <w:rsid w:val="0037540B"/>
    <w:rsid w:val="003823B5"/>
    <w:rsid w:val="003845CB"/>
    <w:rsid w:val="00385BA1"/>
    <w:rsid w:val="003863DD"/>
    <w:rsid w:val="00387E8C"/>
    <w:rsid w:val="003917EB"/>
    <w:rsid w:val="00396F88"/>
    <w:rsid w:val="003A1957"/>
    <w:rsid w:val="003A2913"/>
    <w:rsid w:val="003A3216"/>
    <w:rsid w:val="003A6046"/>
    <w:rsid w:val="003B1CE3"/>
    <w:rsid w:val="003B2905"/>
    <w:rsid w:val="003B520F"/>
    <w:rsid w:val="003B66E0"/>
    <w:rsid w:val="003C1723"/>
    <w:rsid w:val="003C3FD6"/>
    <w:rsid w:val="003C62D3"/>
    <w:rsid w:val="003D6B9F"/>
    <w:rsid w:val="003E1DBF"/>
    <w:rsid w:val="003E1E22"/>
    <w:rsid w:val="003E4686"/>
    <w:rsid w:val="003E4FFC"/>
    <w:rsid w:val="003F1CE1"/>
    <w:rsid w:val="003F23EC"/>
    <w:rsid w:val="003F346D"/>
    <w:rsid w:val="003F473B"/>
    <w:rsid w:val="003F6269"/>
    <w:rsid w:val="00400E9E"/>
    <w:rsid w:val="004029A7"/>
    <w:rsid w:val="0040724E"/>
    <w:rsid w:val="00413FA4"/>
    <w:rsid w:val="00423C16"/>
    <w:rsid w:val="0042633E"/>
    <w:rsid w:val="00427B04"/>
    <w:rsid w:val="00447D13"/>
    <w:rsid w:val="00451C56"/>
    <w:rsid w:val="004537C5"/>
    <w:rsid w:val="00454647"/>
    <w:rsid w:val="00457186"/>
    <w:rsid w:val="004638B9"/>
    <w:rsid w:val="00466B71"/>
    <w:rsid w:val="00477043"/>
    <w:rsid w:val="0048655F"/>
    <w:rsid w:val="004909CE"/>
    <w:rsid w:val="00491F0A"/>
    <w:rsid w:val="0049317D"/>
    <w:rsid w:val="00493930"/>
    <w:rsid w:val="00496276"/>
    <w:rsid w:val="004966E8"/>
    <w:rsid w:val="004970F4"/>
    <w:rsid w:val="004A388D"/>
    <w:rsid w:val="004A498D"/>
    <w:rsid w:val="004A7AF1"/>
    <w:rsid w:val="004B6265"/>
    <w:rsid w:val="004B678C"/>
    <w:rsid w:val="004C07C7"/>
    <w:rsid w:val="004C0A73"/>
    <w:rsid w:val="004C2323"/>
    <w:rsid w:val="004C7A46"/>
    <w:rsid w:val="004D0897"/>
    <w:rsid w:val="004D15DB"/>
    <w:rsid w:val="004D42AD"/>
    <w:rsid w:val="004D4543"/>
    <w:rsid w:val="004D5786"/>
    <w:rsid w:val="004E0C91"/>
    <w:rsid w:val="004E1844"/>
    <w:rsid w:val="004E2FEA"/>
    <w:rsid w:val="004E50EE"/>
    <w:rsid w:val="004E7892"/>
    <w:rsid w:val="004E7D88"/>
    <w:rsid w:val="00502D8B"/>
    <w:rsid w:val="00504216"/>
    <w:rsid w:val="00504356"/>
    <w:rsid w:val="00504436"/>
    <w:rsid w:val="005053C2"/>
    <w:rsid w:val="0050601D"/>
    <w:rsid w:val="00511E02"/>
    <w:rsid w:val="005149B9"/>
    <w:rsid w:val="00515977"/>
    <w:rsid w:val="00516B24"/>
    <w:rsid w:val="00517439"/>
    <w:rsid w:val="00517ADD"/>
    <w:rsid w:val="0052264E"/>
    <w:rsid w:val="005241E3"/>
    <w:rsid w:val="00525856"/>
    <w:rsid w:val="00526B11"/>
    <w:rsid w:val="00527116"/>
    <w:rsid w:val="00527451"/>
    <w:rsid w:val="005306E7"/>
    <w:rsid w:val="0055248B"/>
    <w:rsid w:val="005527EA"/>
    <w:rsid w:val="00553226"/>
    <w:rsid w:val="005543D4"/>
    <w:rsid w:val="00556D79"/>
    <w:rsid w:val="00560065"/>
    <w:rsid w:val="0056076B"/>
    <w:rsid w:val="00560D9A"/>
    <w:rsid w:val="00560DDC"/>
    <w:rsid w:val="00560FEE"/>
    <w:rsid w:val="005613DB"/>
    <w:rsid w:val="00561B3D"/>
    <w:rsid w:val="00562EC2"/>
    <w:rsid w:val="00564074"/>
    <w:rsid w:val="00564F87"/>
    <w:rsid w:val="005657CD"/>
    <w:rsid w:val="00571AAB"/>
    <w:rsid w:val="005734EF"/>
    <w:rsid w:val="00581BC1"/>
    <w:rsid w:val="00584C2F"/>
    <w:rsid w:val="005854A3"/>
    <w:rsid w:val="0059088D"/>
    <w:rsid w:val="00592446"/>
    <w:rsid w:val="005A0ABF"/>
    <w:rsid w:val="005A18E2"/>
    <w:rsid w:val="005A539F"/>
    <w:rsid w:val="005A6D20"/>
    <w:rsid w:val="005B3535"/>
    <w:rsid w:val="005C528E"/>
    <w:rsid w:val="005C539B"/>
    <w:rsid w:val="005D17BC"/>
    <w:rsid w:val="005D2F4A"/>
    <w:rsid w:val="005E4274"/>
    <w:rsid w:val="005F1C9C"/>
    <w:rsid w:val="00600882"/>
    <w:rsid w:val="00601826"/>
    <w:rsid w:val="00602CDF"/>
    <w:rsid w:val="00603B90"/>
    <w:rsid w:val="0061059F"/>
    <w:rsid w:val="00610E14"/>
    <w:rsid w:val="006223D9"/>
    <w:rsid w:val="00626F0E"/>
    <w:rsid w:val="0063042C"/>
    <w:rsid w:val="00630883"/>
    <w:rsid w:val="006321DA"/>
    <w:rsid w:val="0063385C"/>
    <w:rsid w:val="00633F10"/>
    <w:rsid w:val="00636221"/>
    <w:rsid w:val="00640E2E"/>
    <w:rsid w:val="006448FC"/>
    <w:rsid w:val="00650C66"/>
    <w:rsid w:val="006645F7"/>
    <w:rsid w:val="00664C18"/>
    <w:rsid w:val="006709C4"/>
    <w:rsid w:val="00672E7C"/>
    <w:rsid w:val="006746F8"/>
    <w:rsid w:val="0067615C"/>
    <w:rsid w:val="00680434"/>
    <w:rsid w:val="0068169C"/>
    <w:rsid w:val="00682034"/>
    <w:rsid w:val="0068772A"/>
    <w:rsid w:val="00692247"/>
    <w:rsid w:val="00693B85"/>
    <w:rsid w:val="0069451C"/>
    <w:rsid w:val="00696407"/>
    <w:rsid w:val="006A05FF"/>
    <w:rsid w:val="006A2126"/>
    <w:rsid w:val="006A24C0"/>
    <w:rsid w:val="006A466B"/>
    <w:rsid w:val="006B2677"/>
    <w:rsid w:val="006B6162"/>
    <w:rsid w:val="006C40FE"/>
    <w:rsid w:val="006C65D5"/>
    <w:rsid w:val="006C6616"/>
    <w:rsid w:val="006D1E3D"/>
    <w:rsid w:val="006D3FAD"/>
    <w:rsid w:val="006E1819"/>
    <w:rsid w:val="006E18CE"/>
    <w:rsid w:val="006E1B77"/>
    <w:rsid w:val="006E52B0"/>
    <w:rsid w:val="006E6572"/>
    <w:rsid w:val="006E6BFE"/>
    <w:rsid w:val="006E754E"/>
    <w:rsid w:val="006F2A3B"/>
    <w:rsid w:val="006F53CB"/>
    <w:rsid w:val="006F64B5"/>
    <w:rsid w:val="006F70CC"/>
    <w:rsid w:val="0070027E"/>
    <w:rsid w:val="00700DD6"/>
    <w:rsid w:val="0070168B"/>
    <w:rsid w:val="00703D67"/>
    <w:rsid w:val="007068C6"/>
    <w:rsid w:val="00714BDE"/>
    <w:rsid w:val="007213CA"/>
    <w:rsid w:val="00723E28"/>
    <w:rsid w:val="00723FB6"/>
    <w:rsid w:val="007263BB"/>
    <w:rsid w:val="00733E04"/>
    <w:rsid w:val="00740809"/>
    <w:rsid w:val="00740E8A"/>
    <w:rsid w:val="007440C0"/>
    <w:rsid w:val="00745394"/>
    <w:rsid w:val="007458B4"/>
    <w:rsid w:val="00746542"/>
    <w:rsid w:val="007469AB"/>
    <w:rsid w:val="00746CD6"/>
    <w:rsid w:val="00752322"/>
    <w:rsid w:val="00752A5E"/>
    <w:rsid w:val="007543C4"/>
    <w:rsid w:val="007621B7"/>
    <w:rsid w:val="00763D1E"/>
    <w:rsid w:val="00763EBD"/>
    <w:rsid w:val="00764ABA"/>
    <w:rsid w:val="007653C8"/>
    <w:rsid w:val="00766751"/>
    <w:rsid w:val="00767918"/>
    <w:rsid w:val="0077147A"/>
    <w:rsid w:val="00771809"/>
    <w:rsid w:val="00772C0D"/>
    <w:rsid w:val="00774EF4"/>
    <w:rsid w:val="0077583E"/>
    <w:rsid w:val="0078123A"/>
    <w:rsid w:val="00782973"/>
    <w:rsid w:val="00783132"/>
    <w:rsid w:val="007834C8"/>
    <w:rsid w:val="00785286"/>
    <w:rsid w:val="007900F6"/>
    <w:rsid w:val="00791A78"/>
    <w:rsid w:val="00797364"/>
    <w:rsid w:val="007A3185"/>
    <w:rsid w:val="007A4086"/>
    <w:rsid w:val="007A7459"/>
    <w:rsid w:val="007B3532"/>
    <w:rsid w:val="007C4158"/>
    <w:rsid w:val="007C6016"/>
    <w:rsid w:val="007C716E"/>
    <w:rsid w:val="007C7487"/>
    <w:rsid w:val="007C7AEA"/>
    <w:rsid w:val="007D29C1"/>
    <w:rsid w:val="007D5537"/>
    <w:rsid w:val="007E0F0A"/>
    <w:rsid w:val="007E542A"/>
    <w:rsid w:val="007E5B58"/>
    <w:rsid w:val="007F0883"/>
    <w:rsid w:val="007F1A13"/>
    <w:rsid w:val="007F756A"/>
    <w:rsid w:val="007F7760"/>
    <w:rsid w:val="0080327C"/>
    <w:rsid w:val="008036E3"/>
    <w:rsid w:val="008058C0"/>
    <w:rsid w:val="0080673C"/>
    <w:rsid w:val="008140AF"/>
    <w:rsid w:val="00816955"/>
    <w:rsid w:val="00820C41"/>
    <w:rsid w:val="0082217D"/>
    <w:rsid w:val="00827489"/>
    <w:rsid w:val="0083067B"/>
    <w:rsid w:val="008320AA"/>
    <w:rsid w:val="00836DC3"/>
    <w:rsid w:val="00842B8E"/>
    <w:rsid w:val="00847621"/>
    <w:rsid w:val="00847D4F"/>
    <w:rsid w:val="008535EB"/>
    <w:rsid w:val="0085758D"/>
    <w:rsid w:val="00857ECE"/>
    <w:rsid w:val="008606F7"/>
    <w:rsid w:val="00860994"/>
    <w:rsid w:val="008648A2"/>
    <w:rsid w:val="008674DC"/>
    <w:rsid w:val="00870618"/>
    <w:rsid w:val="00876C13"/>
    <w:rsid w:val="00880A4D"/>
    <w:rsid w:val="008855C2"/>
    <w:rsid w:val="008902D3"/>
    <w:rsid w:val="00890ABA"/>
    <w:rsid w:val="00892A0F"/>
    <w:rsid w:val="00892D51"/>
    <w:rsid w:val="0089304E"/>
    <w:rsid w:val="00894ACF"/>
    <w:rsid w:val="00895121"/>
    <w:rsid w:val="00896484"/>
    <w:rsid w:val="00896B93"/>
    <w:rsid w:val="008A3B08"/>
    <w:rsid w:val="008A7659"/>
    <w:rsid w:val="008A7A13"/>
    <w:rsid w:val="008B02F9"/>
    <w:rsid w:val="008B22FC"/>
    <w:rsid w:val="008B2673"/>
    <w:rsid w:val="008B5CC5"/>
    <w:rsid w:val="008C0452"/>
    <w:rsid w:val="008C42F9"/>
    <w:rsid w:val="008C4A53"/>
    <w:rsid w:val="008C5A47"/>
    <w:rsid w:val="008C5AA2"/>
    <w:rsid w:val="008C6AC4"/>
    <w:rsid w:val="008D4842"/>
    <w:rsid w:val="008D74E4"/>
    <w:rsid w:val="008E0BE2"/>
    <w:rsid w:val="008E3B79"/>
    <w:rsid w:val="008E4A33"/>
    <w:rsid w:val="008E6754"/>
    <w:rsid w:val="008F6A15"/>
    <w:rsid w:val="008F7737"/>
    <w:rsid w:val="00904818"/>
    <w:rsid w:val="00910E18"/>
    <w:rsid w:val="00912E21"/>
    <w:rsid w:val="009138F5"/>
    <w:rsid w:val="00913F67"/>
    <w:rsid w:val="00915238"/>
    <w:rsid w:val="00915F82"/>
    <w:rsid w:val="0091639E"/>
    <w:rsid w:val="00916657"/>
    <w:rsid w:val="00917364"/>
    <w:rsid w:val="00921C70"/>
    <w:rsid w:val="009255D2"/>
    <w:rsid w:val="00925736"/>
    <w:rsid w:val="009302B7"/>
    <w:rsid w:val="009312FC"/>
    <w:rsid w:val="00933F31"/>
    <w:rsid w:val="00937A3A"/>
    <w:rsid w:val="0094169D"/>
    <w:rsid w:val="00941F12"/>
    <w:rsid w:val="009434EB"/>
    <w:rsid w:val="00943DED"/>
    <w:rsid w:val="00946F0E"/>
    <w:rsid w:val="00950A85"/>
    <w:rsid w:val="009528B5"/>
    <w:rsid w:val="00952CCD"/>
    <w:rsid w:val="009538F3"/>
    <w:rsid w:val="00954994"/>
    <w:rsid w:val="00956959"/>
    <w:rsid w:val="00963144"/>
    <w:rsid w:val="00967C54"/>
    <w:rsid w:val="00971E45"/>
    <w:rsid w:val="00975C13"/>
    <w:rsid w:val="00976CE6"/>
    <w:rsid w:val="00980422"/>
    <w:rsid w:val="009853B0"/>
    <w:rsid w:val="0099434A"/>
    <w:rsid w:val="0099781D"/>
    <w:rsid w:val="00997C41"/>
    <w:rsid w:val="009A1532"/>
    <w:rsid w:val="009A15DF"/>
    <w:rsid w:val="009B401B"/>
    <w:rsid w:val="009B4CCC"/>
    <w:rsid w:val="009B537C"/>
    <w:rsid w:val="009B5BDF"/>
    <w:rsid w:val="009B7598"/>
    <w:rsid w:val="009C0128"/>
    <w:rsid w:val="009C0A97"/>
    <w:rsid w:val="009C1950"/>
    <w:rsid w:val="009C3E03"/>
    <w:rsid w:val="009C4732"/>
    <w:rsid w:val="009C7D46"/>
    <w:rsid w:val="009D3095"/>
    <w:rsid w:val="009D70C8"/>
    <w:rsid w:val="009E2745"/>
    <w:rsid w:val="009E6035"/>
    <w:rsid w:val="009E6E6C"/>
    <w:rsid w:val="009E7C76"/>
    <w:rsid w:val="009F650D"/>
    <w:rsid w:val="009F67F1"/>
    <w:rsid w:val="009F73BA"/>
    <w:rsid w:val="00A04906"/>
    <w:rsid w:val="00A07A32"/>
    <w:rsid w:val="00A1154F"/>
    <w:rsid w:val="00A1204F"/>
    <w:rsid w:val="00A13ADA"/>
    <w:rsid w:val="00A14E35"/>
    <w:rsid w:val="00A21394"/>
    <w:rsid w:val="00A24E25"/>
    <w:rsid w:val="00A25D1E"/>
    <w:rsid w:val="00A34ED9"/>
    <w:rsid w:val="00A352B7"/>
    <w:rsid w:val="00A373AE"/>
    <w:rsid w:val="00A419B1"/>
    <w:rsid w:val="00A459E0"/>
    <w:rsid w:val="00A45E08"/>
    <w:rsid w:val="00A47BC1"/>
    <w:rsid w:val="00A50D1A"/>
    <w:rsid w:val="00A52CD1"/>
    <w:rsid w:val="00A54C16"/>
    <w:rsid w:val="00A554C3"/>
    <w:rsid w:val="00A565BE"/>
    <w:rsid w:val="00A6271C"/>
    <w:rsid w:val="00A62BDF"/>
    <w:rsid w:val="00A62F19"/>
    <w:rsid w:val="00A645C8"/>
    <w:rsid w:val="00A7250A"/>
    <w:rsid w:val="00A7260D"/>
    <w:rsid w:val="00A72F37"/>
    <w:rsid w:val="00A72FF1"/>
    <w:rsid w:val="00A7638E"/>
    <w:rsid w:val="00A7786F"/>
    <w:rsid w:val="00A815CE"/>
    <w:rsid w:val="00A8375D"/>
    <w:rsid w:val="00A84D29"/>
    <w:rsid w:val="00A872C4"/>
    <w:rsid w:val="00A87C90"/>
    <w:rsid w:val="00A963BF"/>
    <w:rsid w:val="00A9757D"/>
    <w:rsid w:val="00AA2D98"/>
    <w:rsid w:val="00AA49A5"/>
    <w:rsid w:val="00AA4B4E"/>
    <w:rsid w:val="00AA6417"/>
    <w:rsid w:val="00AA6876"/>
    <w:rsid w:val="00AB3462"/>
    <w:rsid w:val="00AC0519"/>
    <w:rsid w:val="00AC0F72"/>
    <w:rsid w:val="00AC399E"/>
    <w:rsid w:val="00AC47EC"/>
    <w:rsid w:val="00AC59AE"/>
    <w:rsid w:val="00AC5E98"/>
    <w:rsid w:val="00AC78AA"/>
    <w:rsid w:val="00AC7A77"/>
    <w:rsid w:val="00AD1CE0"/>
    <w:rsid w:val="00AD271A"/>
    <w:rsid w:val="00AD490E"/>
    <w:rsid w:val="00AD5B9F"/>
    <w:rsid w:val="00AD64C7"/>
    <w:rsid w:val="00AD761E"/>
    <w:rsid w:val="00AE0672"/>
    <w:rsid w:val="00AE14DC"/>
    <w:rsid w:val="00AE4D66"/>
    <w:rsid w:val="00AE5F29"/>
    <w:rsid w:val="00AE6505"/>
    <w:rsid w:val="00AF0BBC"/>
    <w:rsid w:val="00AF36EF"/>
    <w:rsid w:val="00AF7EEC"/>
    <w:rsid w:val="00B1037D"/>
    <w:rsid w:val="00B1299A"/>
    <w:rsid w:val="00B17690"/>
    <w:rsid w:val="00B21CFA"/>
    <w:rsid w:val="00B246BE"/>
    <w:rsid w:val="00B2647F"/>
    <w:rsid w:val="00B27574"/>
    <w:rsid w:val="00B33174"/>
    <w:rsid w:val="00B3336C"/>
    <w:rsid w:val="00B3421A"/>
    <w:rsid w:val="00B3426F"/>
    <w:rsid w:val="00B36AF4"/>
    <w:rsid w:val="00B4143D"/>
    <w:rsid w:val="00B419C8"/>
    <w:rsid w:val="00B46458"/>
    <w:rsid w:val="00B46611"/>
    <w:rsid w:val="00B562AF"/>
    <w:rsid w:val="00B61E98"/>
    <w:rsid w:val="00B62471"/>
    <w:rsid w:val="00B6338A"/>
    <w:rsid w:val="00B64253"/>
    <w:rsid w:val="00B66E8D"/>
    <w:rsid w:val="00B711FE"/>
    <w:rsid w:val="00B7323A"/>
    <w:rsid w:val="00B8022F"/>
    <w:rsid w:val="00B819E5"/>
    <w:rsid w:val="00B91E46"/>
    <w:rsid w:val="00B93FFB"/>
    <w:rsid w:val="00B9411D"/>
    <w:rsid w:val="00B95568"/>
    <w:rsid w:val="00B95C12"/>
    <w:rsid w:val="00BA1A36"/>
    <w:rsid w:val="00BA1BF5"/>
    <w:rsid w:val="00BA26DE"/>
    <w:rsid w:val="00BA3699"/>
    <w:rsid w:val="00BA3A8B"/>
    <w:rsid w:val="00BA3FD8"/>
    <w:rsid w:val="00BA4EC3"/>
    <w:rsid w:val="00BA53A7"/>
    <w:rsid w:val="00BB07BD"/>
    <w:rsid w:val="00BB11B6"/>
    <w:rsid w:val="00BB2A7D"/>
    <w:rsid w:val="00BB2B84"/>
    <w:rsid w:val="00BB5DAD"/>
    <w:rsid w:val="00BB703A"/>
    <w:rsid w:val="00BB7EE0"/>
    <w:rsid w:val="00BC5CDE"/>
    <w:rsid w:val="00BC6153"/>
    <w:rsid w:val="00BC7B77"/>
    <w:rsid w:val="00BD0874"/>
    <w:rsid w:val="00BD29FE"/>
    <w:rsid w:val="00BD388A"/>
    <w:rsid w:val="00BD3F31"/>
    <w:rsid w:val="00BE3627"/>
    <w:rsid w:val="00BE5773"/>
    <w:rsid w:val="00BE71FD"/>
    <w:rsid w:val="00BF1774"/>
    <w:rsid w:val="00BF1857"/>
    <w:rsid w:val="00BF279C"/>
    <w:rsid w:val="00BF3DA3"/>
    <w:rsid w:val="00C00BD8"/>
    <w:rsid w:val="00C030D4"/>
    <w:rsid w:val="00C03193"/>
    <w:rsid w:val="00C13F5B"/>
    <w:rsid w:val="00C15FA6"/>
    <w:rsid w:val="00C16149"/>
    <w:rsid w:val="00C16767"/>
    <w:rsid w:val="00C223EB"/>
    <w:rsid w:val="00C23C1F"/>
    <w:rsid w:val="00C2641F"/>
    <w:rsid w:val="00C26B38"/>
    <w:rsid w:val="00C32556"/>
    <w:rsid w:val="00C3501A"/>
    <w:rsid w:val="00C35DB4"/>
    <w:rsid w:val="00C37D62"/>
    <w:rsid w:val="00C40C71"/>
    <w:rsid w:val="00C42BC5"/>
    <w:rsid w:val="00C44D01"/>
    <w:rsid w:val="00C457AA"/>
    <w:rsid w:val="00C50861"/>
    <w:rsid w:val="00C52B2C"/>
    <w:rsid w:val="00C5620B"/>
    <w:rsid w:val="00C60B8E"/>
    <w:rsid w:val="00C627A4"/>
    <w:rsid w:val="00C646CA"/>
    <w:rsid w:val="00C65EDF"/>
    <w:rsid w:val="00C70478"/>
    <w:rsid w:val="00C70A80"/>
    <w:rsid w:val="00C73229"/>
    <w:rsid w:val="00C76AB9"/>
    <w:rsid w:val="00C81E92"/>
    <w:rsid w:val="00C86171"/>
    <w:rsid w:val="00C92579"/>
    <w:rsid w:val="00C96ABD"/>
    <w:rsid w:val="00C970B3"/>
    <w:rsid w:val="00CA0BAC"/>
    <w:rsid w:val="00CA14E6"/>
    <w:rsid w:val="00CB005C"/>
    <w:rsid w:val="00CB172B"/>
    <w:rsid w:val="00CB1E7F"/>
    <w:rsid w:val="00CB6048"/>
    <w:rsid w:val="00CB74D0"/>
    <w:rsid w:val="00CC29D1"/>
    <w:rsid w:val="00CC4B26"/>
    <w:rsid w:val="00CC6844"/>
    <w:rsid w:val="00CC7A19"/>
    <w:rsid w:val="00CD197E"/>
    <w:rsid w:val="00CD1C2D"/>
    <w:rsid w:val="00CD1CAD"/>
    <w:rsid w:val="00CD6061"/>
    <w:rsid w:val="00CD7632"/>
    <w:rsid w:val="00CD7FA6"/>
    <w:rsid w:val="00CE33EC"/>
    <w:rsid w:val="00CE4109"/>
    <w:rsid w:val="00CF0057"/>
    <w:rsid w:val="00CF017D"/>
    <w:rsid w:val="00CF07CA"/>
    <w:rsid w:val="00CF2083"/>
    <w:rsid w:val="00CF2402"/>
    <w:rsid w:val="00CF3686"/>
    <w:rsid w:val="00CF4BE6"/>
    <w:rsid w:val="00CF6BE9"/>
    <w:rsid w:val="00D04076"/>
    <w:rsid w:val="00D0430F"/>
    <w:rsid w:val="00D06968"/>
    <w:rsid w:val="00D14936"/>
    <w:rsid w:val="00D20732"/>
    <w:rsid w:val="00D25038"/>
    <w:rsid w:val="00D262AF"/>
    <w:rsid w:val="00D31366"/>
    <w:rsid w:val="00D32895"/>
    <w:rsid w:val="00D37987"/>
    <w:rsid w:val="00D4052E"/>
    <w:rsid w:val="00D45369"/>
    <w:rsid w:val="00D50F90"/>
    <w:rsid w:val="00D55FB3"/>
    <w:rsid w:val="00D57911"/>
    <w:rsid w:val="00D60030"/>
    <w:rsid w:val="00D61F29"/>
    <w:rsid w:val="00D64205"/>
    <w:rsid w:val="00D70A5F"/>
    <w:rsid w:val="00D7147B"/>
    <w:rsid w:val="00D74C83"/>
    <w:rsid w:val="00D808AF"/>
    <w:rsid w:val="00D82049"/>
    <w:rsid w:val="00D86DE2"/>
    <w:rsid w:val="00D939CA"/>
    <w:rsid w:val="00D9453C"/>
    <w:rsid w:val="00D947B5"/>
    <w:rsid w:val="00D95295"/>
    <w:rsid w:val="00DA446E"/>
    <w:rsid w:val="00DB0247"/>
    <w:rsid w:val="00DB0AEF"/>
    <w:rsid w:val="00DB0C6C"/>
    <w:rsid w:val="00DB21FE"/>
    <w:rsid w:val="00DB73EE"/>
    <w:rsid w:val="00DB7AF1"/>
    <w:rsid w:val="00DC0F50"/>
    <w:rsid w:val="00DC1553"/>
    <w:rsid w:val="00DC2733"/>
    <w:rsid w:val="00DD55E7"/>
    <w:rsid w:val="00DE3FD3"/>
    <w:rsid w:val="00DE5637"/>
    <w:rsid w:val="00DF16C5"/>
    <w:rsid w:val="00DF2354"/>
    <w:rsid w:val="00DF3FBE"/>
    <w:rsid w:val="00DF3FEF"/>
    <w:rsid w:val="00DF40F5"/>
    <w:rsid w:val="00DF55F8"/>
    <w:rsid w:val="00DF64D7"/>
    <w:rsid w:val="00DF6A6F"/>
    <w:rsid w:val="00DF7AC8"/>
    <w:rsid w:val="00E0052A"/>
    <w:rsid w:val="00E00E08"/>
    <w:rsid w:val="00E029AA"/>
    <w:rsid w:val="00E02B3F"/>
    <w:rsid w:val="00E02DEB"/>
    <w:rsid w:val="00E04E5B"/>
    <w:rsid w:val="00E04F44"/>
    <w:rsid w:val="00E102BA"/>
    <w:rsid w:val="00E109E7"/>
    <w:rsid w:val="00E12640"/>
    <w:rsid w:val="00E1367B"/>
    <w:rsid w:val="00E173E1"/>
    <w:rsid w:val="00E20582"/>
    <w:rsid w:val="00E22D93"/>
    <w:rsid w:val="00E33146"/>
    <w:rsid w:val="00E419CE"/>
    <w:rsid w:val="00E432A4"/>
    <w:rsid w:val="00E449DF"/>
    <w:rsid w:val="00E4553F"/>
    <w:rsid w:val="00E55599"/>
    <w:rsid w:val="00E620B2"/>
    <w:rsid w:val="00E62BE3"/>
    <w:rsid w:val="00E63A53"/>
    <w:rsid w:val="00E70E7B"/>
    <w:rsid w:val="00E7129F"/>
    <w:rsid w:val="00E72C47"/>
    <w:rsid w:val="00E73565"/>
    <w:rsid w:val="00E74444"/>
    <w:rsid w:val="00E8076C"/>
    <w:rsid w:val="00E849B0"/>
    <w:rsid w:val="00E878D4"/>
    <w:rsid w:val="00E916E8"/>
    <w:rsid w:val="00E95243"/>
    <w:rsid w:val="00E9773D"/>
    <w:rsid w:val="00E97E86"/>
    <w:rsid w:val="00EA15A6"/>
    <w:rsid w:val="00EA68ED"/>
    <w:rsid w:val="00EB65D9"/>
    <w:rsid w:val="00EC1D56"/>
    <w:rsid w:val="00EC46AF"/>
    <w:rsid w:val="00EC4D8B"/>
    <w:rsid w:val="00EC71B7"/>
    <w:rsid w:val="00ED116A"/>
    <w:rsid w:val="00ED1CDA"/>
    <w:rsid w:val="00ED204B"/>
    <w:rsid w:val="00ED2C5A"/>
    <w:rsid w:val="00ED448A"/>
    <w:rsid w:val="00ED515D"/>
    <w:rsid w:val="00ED5F3A"/>
    <w:rsid w:val="00ED7E93"/>
    <w:rsid w:val="00EE193E"/>
    <w:rsid w:val="00EE39B5"/>
    <w:rsid w:val="00EE3D6A"/>
    <w:rsid w:val="00EE45E8"/>
    <w:rsid w:val="00EE6DFB"/>
    <w:rsid w:val="00EF1101"/>
    <w:rsid w:val="00EF25BD"/>
    <w:rsid w:val="00EF4DC1"/>
    <w:rsid w:val="00F0071D"/>
    <w:rsid w:val="00F0095C"/>
    <w:rsid w:val="00F03032"/>
    <w:rsid w:val="00F04584"/>
    <w:rsid w:val="00F04ED6"/>
    <w:rsid w:val="00F0666C"/>
    <w:rsid w:val="00F07D39"/>
    <w:rsid w:val="00F07DFB"/>
    <w:rsid w:val="00F109FC"/>
    <w:rsid w:val="00F11C7C"/>
    <w:rsid w:val="00F1377C"/>
    <w:rsid w:val="00F171E6"/>
    <w:rsid w:val="00F23EC1"/>
    <w:rsid w:val="00F25F11"/>
    <w:rsid w:val="00F25FBB"/>
    <w:rsid w:val="00F31283"/>
    <w:rsid w:val="00F31EBF"/>
    <w:rsid w:val="00F3462E"/>
    <w:rsid w:val="00F354A5"/>
    <w:rsid w:val="00F54EE9"/>
    <w:rsid w:val="00F550EF"/>
    <w:rsid w:val="00F565E7"/>
    <w:rsid w:val="00F5737A"/>
    <w:rsid w:val="00F578EC"/>
    <w:rsid w:val="00F60EE9"/>
    <w:rsid w:val="00F6280D"/>
    <w:rsid w:val="00F62BA8"/>
    <w:rsid w:val="00F62F68"/>
    <w:rsid w:val="00F63EBC"/>
    <w:rsid w:val="00F640B7"/>
    <w:rsid w:val="00F66BA9"/>
    <w:rsid w:val="00F6737A"/>
    <w:rsid w:val="00F677B4"/>
    <w:rsid w:val="00F70951"/>
    <w:rsid w:val="00F73A8A"/>
    <w:rsid w:val="00F75BDF"/>
    <w:rsid w:val="00F818E7"/>
    <w:rsid w:val="00F83663"/>
    <w:rsid w:val="00F83C16"/>
    <w:rsid w:val="00F83FF6"/>
    <w:rsid w:val="00F85647"/>
    <w:rsid w:val="00F86060"/>
    <w:rsid w:val="00F925DB"/>
    <w:rsid w:val="00FA0C7F"/>
    <w:rsid w:val="00FA5031"/>
    <w:rsid w:val="00FA5AC3"/>
    <w:rsid w:val="00FA745D"/>
    <w:rsid w:val="00FB0643"/>
    <w:rsid w:val="00FB1796"/>
    <w:rsid w:val="00FB1DF7"/>
    <w:rsid w:val="00FB6161"/>
    <w:rsid w:val="00FB6FCE"/>
    <w:rsid w:val="00FB7EEA"/>
    <w:rsid w:val="00FD117D"/>
    <w:rsid w:val="00FD5501"/>
    <w:rsid w:val="00FD6107"/>
    <w:rsid w:val="00FD6F23"/>
    <w:rsid w:val="00FF1922"/>
    <w:rsid w:val="00FF2835"/>
    <w:rsid w:val="00FF4DCC"/>
    <w:rsid w:val="00FF5121"/>
    <w:rsid w:val="00FF669E"/>
    <w:rsid w:val="00FF72DA"/>
    <w:rsid w:val="1637A753"/>
    <w:rsid w:val="5678207B"/>
    <w:rsid w:val="6AF1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5D2B"/>
  <w15:docId w15:val="{0495F237-B446-4F25-827E-212CEA4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6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A36A4"/>
    <w:pPr>
      <w:keepNext/>
      <w:spacing w:before="240" w:after="160"/>
      <w:jc w:val="center"/>
      <w:outlineLvl w:val="0"/>
    </w:pPr>
    <w:rPr>
      <w:rFonts w:ascii="Arial Bold" w:hAnsi="Arial Bold" w:cs="Arial"/>
      <w:b/>
      <w:bCs/>
      <w:smallCaps/>
      <w:color w:val="4F81BD" w:themeColor="accent1"/>
      <w:kern w:val="32"/>
      <w:sz w:val="38"/>
      <w:szCs w:val="38"/>
    </w:rPr>
  </w:style>
  <w:style w:type="paragraph" w:styleId="Heading2">
    <w:name w:val="heading 2"/>
    <w:basedOn w:val="Normal"/>
    <w:next w:val="Normal"/>
    <w:link w:val="Heading2Char"/>
    <w:qFormat/>
    <w:rsid w:val="001A36A4"/>
    <w:pPr>
      <w:keepNext/>
      <w:spacing w:before="240" w:after="160"/>
      <w:outlineLvl w:val="1"/>
    </w:pPr>
    <w:rPr>
      <w:rFonts w:ascii="Arial" w:hAnsi="Arial" w:cs="Arial"/>
      <w:b/>
      <w:bCs/>
      <w:iCs/>
      <w:color w:val="4F81BD" w:themeColor="accent1"/>
      <w:sz w:val="28"/>
      <w:szCs w:val="28"/>
    </w:rPr>
  </w:style>
  <w:style w:type="paragraph" w:styleId="Heading3">
    <w:name w:val="heading 3"/>
    <w:basedOn w:val="Normal"/>
    <w:next w:val="Normal"/>
    <w:link w:val="Heading3Char"/>
    <w:qFormat/>
    <w:rsid w:val="001A36A4"/>
    <w:pPr>
      <w:keepNext/>
      <w:spacing w:before="240" w:after="160"/>
      <w:outlineLvl w:val="2"/>
    </w:pPr>
    <w:rPr>
      <w:rFonts w:ascii="Arial" w:hAnsi="Arial" w:cs="Arial"/>
      <w:b/>
      <w:bCs/>
      <w:color w:val="4F81BD" w:themeColor="accent1"/>
    </w:rPr>
  </w:style>
  <w:style w:type="paragraph" w:styleId="Heading4">
    <w:name w:val="heading 4"/>
    <w:basedOn w:val="Normal"/>
    <w:next w:val="Normal"/>
    <w:link w:val="Heading4Char"/>
    <w:uiPriority w:val="9"/>
    <w:unhideWhenUsed/>
    <w:qFormat/>
    <w:rsid w:val="00F009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6A4"/>
    <w:rPr>
      <w:rFonts w:ascii="Arial Bold" w:eastAsia="Times New Roman" w:hAnsi="Arial Bold" w:cs="Arial"/>
      <w:b/>
      <w:bCs/>
      <w:smallCaps/>
      <w:color w:val="4F81BD" w:themeColor="accent1"/>
      <w:kern w:val="32"/>
      <w:sz w:val="38"/>
      <w:szCs w:val="38"/>
    </w:rPr>
  </w:style>
  <w:style w:type="character" w:customStyle="1" w:styleId="Heading2Char">
    <w:name w:val="Heading 2 Char"/>
    <w:basedOn w:val="DefaultParagraphFont"/>
    <w:link w:val="Heading2"/>
    <w:rsid w:val="001A36A4"/>
    <w:rPr>
      <w:rFonts w:ascii="Arial" w:eastAsia="Times New Roman" w:hAnsi="Arial" w:cs="Arial"/>
      <w:b/>
      <w:bCs/>
      <w:iCs/>
      <w:color w:val="4F81BD" w:themeColor="accent1"/>
      <w:sz w:val="28"/>
      <w:szCs w:val="28"/>
    </w:rPr>
  </w:style>
  <w:style w:type="character" w:customStyle="1" w:styleId="Heading3Char">
    <w:name w:val="Heading 3 Char"/>
    <w:basedOn w:val="DefaultParagraphFont"/>
    <w:link w:val="Heading3"/>
    <w:rsid w:val="001A36A4"/>
    <w:rPr>
      <w:rFonts w:ascii="Arial" w:eastAsia="Times New Roman" w:hAnsi="Arial" w:cs="Arial"/>
      <w:b/>
      <w:bCs/>
      <w:color w:val="4F81BD" w:themeColor="accent1"/>
      <w:sz w:val="24"/>
      <w:szCs w:val="24"/>
    </w:rPr>
  </w:style>
  <w:style w:type="paragraph" w:styleId="Header">
    <w:name w:val="header"/>
    <w:basedOn w:val="Normal"/>
    <w:link w:val="HeaderChar"/>
    <w:uiPriority w:val="99"/>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D31366"/>
    <w:rPr>
      <w:rFonts w:ascii="Arial" w:eastAsia="Times New Roman" w:hAnsi="Arial" w:cs="Arial"/>
      <w:b/>
      <w:color w:val="000080"/>
      <w:sz w:val="20"/>
      <w:szCs w:val="20"/>
    </w:rPr>
  </w:style>
  <w:style w:type="paragraph" w:styleId="Footer">
    <w:name w:val="footer"/>
    <w:basedOn w:val="Normal"/>
    <w:link w:val="FooterChar"/>
    <w:uiPriority w:val="99"/>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BF1774"/>
    <w:pPr>
      <w:tabs>
        <w:tab w:val="right" w:leader="dot" w:pos="9350"/>
      </w:tabs>
      <w:ind w:left="240"/>
    </w:pPr>
    <w:rPr>
      <w:rFonts w:asciiTheme="minorHAnsi" w:hAnsiTheme="minorHAnsi"/>
      <w:b/>
      <w:bCs/>
      <w:noProof/>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2F3BCB"/>
    <w:pPr>
      <w:tabs>
        <w:tab w:val="right" w:leader="dot" w:pos="9350"/>
      </w:tabs>
      <w:spacing w:before="120" w:after="0" w:line="240" w:lineRule="auto"/>
    </w:pPr>
    <w:rPr>
      <w:rFonts w:eastAsia="Times New Roman" w:cs="Times New Roman"/>
      <w:b/>
      <w:bCs/>
      <w:noProof/>
      <w:sz w:val="24"/>
      <w:szCs w:val="24"/>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2"/>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1"/>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character" w:customStyle="1" w:styleId="A3">
    <w:name w:val="A3"/>
    <w:uiPriority w:val="99"/>
    <w:rsid w:val="00F04584"/>
    <w:rPr>
      <w:rFonts w:cs="Myriad Pro"/>
      <w:color w:val="000000"/>
      <w:sz w:val="20"/>
      <w:szCs w:val="20"/>
    </w:rPr>
  </w:style>
  <w:style w:type="paragraph" w:customStyle="1" w:styleId="Default">
    <w:name w:val="Default"/>
    <w:rsid w:val="000C0E8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F0095C"/>
    <w:rPr>
      <w:rFonts w:asciiTheme="majorHAnsi" w:eastAsiaTheme="majorEastAsia" w:hAnsiTheme="majorHAnsi" w:cstheme="majorBidi"/>
      <w:i/>
      <w:iCs/>
      <w:color w:val="365F91" w:themeColor="accent1" w:themeShade="BF"/>
      <w:sz w:val="24"/>
      <w:szCs w:val="24"/>
    </w:rPr>
  </w:style>
  <w:style w:type="character" w:styleId="SubtleEmphasis">
    <w:name w:val="Subtle Emphasis"/>
    <w:basedOn w:val="DefaultParagraphFont"/>
    <w:uiPriority w:val="19"/>
    <w:qFormat/>
    <w:rsid w:val="00F0095C"/>
    <w:rPr>
      <w:i/>
      <w:iCs/>
      <w:color w:val="404040" w:themeColor="text1" w:themeTint="BF"/>
    </w:rPr>
  </w:style>
  <w:style w:type="paragraph" w:styleId="Quote">
    <w:name w:val="Quote"/>
    <w:basedOn w:val="Normal"/>
    <w:next w:val="Normal"/>
    <w:link w:val="QuoteChar"/>
    <w:uiPriority w:val="29"/>
    <w:qFormat/>
    <w:rsid w:val="00836D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6DC3"/>
    <w:rPr>
      <w:rFonts w:ascii="Times New Roman" w:eastAsia="Times New Roman" w:hAnsi="Times New Roman" w:cs="Times New Roman"/>
      <w:i/>
      <w:iCs/>
      <w:color w:val="404040" w:themeColor="text1" w:themeTint="BF"/>
      <w:sz w:val="24"/>
      <w:szCs w:val="24"/>
    </w:rPr>
  </w:style>
  <w:style w:type="paragraph" w:styleId="TOCHeading">
    <w:name w:val="TOC Heading"/>
    <w:basedOn w:val="Heading1"/>
    <w:next w:val="Normal"/>
    <w:uiPriority w:val="39"/>
    <w:unhideWhenUsed/>
    <w:qFormat/>
    <w:rsid w:val="00E97E86"/>
    <w:pPr>
      <w:keepLines/>
      <w:spacing w:before="480" w:after="0" w:line="276" w:lineRule="auto"/>
      <w:jc w:val="left"/>
      <w:outlineLvl w:val="9"/>
    </w:pPr>
    <w:rPr>
      <w:rFonts w:asciiTheme="majorHAnsi" w:eastAsiaTheme="majorEastAsia" w:hAnsiTheme="majorHAnsi" w:cstheme="majorBidi"/>
      <w:smallCaps w:val="0"/>
      <w:color w:val="365F91" w:themeColor="accent1" w:themeShade="BF"/>
      <w:kern w:val="0"/>
      <w:sz w:val="28"/>
      <w:szCs w:val="28"/>
    </w:rPr>
  </w:style>
  <w:style w:type="paragraph" w:styleId="TOC3">
    <w:name w:val="toc 3"/>
    <w:basedOn w:val="Normal"/>
    <w:next w:val="Normal"/>
    <w:autoRedefine/>
    <w:uiPriority w:val="39"/>
    <w:unhideWhenUsed/>
    <w:rsid w:val="00E97E86"/>
    <w:pPr>
      <w:ind w:left="480"/>
    </w:pPr>
    <w:rPr>
      <w:rFonts w:asciiTheme="minorHAnsi" w:hAnsiTheme="minorHAnsi"/>
      <w:sz w:val="22"/>
      <w:szCs w:val="22"/>
    </w:rPr>
  </w:style>
  <w:style w:type="paragraph" w:styleId="TOC4">
    <w:name w:val="toc 4"/>
    <w:basedOn w:val="Normal"/>
    <w:next w:val="Normal"/>
    <w:autoRedefine/>
    <w:uiPriority w:val="39"/>
    <w:unhideWhenUsed/>
    <w:rsid w:val="00E97E86"/>
    <w:pPr>
      <w:ind w:left="720"/>
    </w:pPr>
    <w:rPr>
      <w:rFonts w:asciiTheme="minorHAnsi" w:hAnsiTheme="minorHAnsi"/>
      <w:sz w:val="20"/>
      <w:szCs w:val="20"/>
    </w:rPr>
  </w:style>
  <w:style w:type="paragraph" w:styleId="TOC5">
    <w:name w:val="toc 5"/>
    <w:basedOn w:val="Normal"/>
    <w:next w:val="Normal"/>
    <w:autoRedefine/>
    <w:uiPriority w:val="39"/>
    <w:unhideWhenUsed/>
    <w:rsid w:val="00E97E86"/>
    <w:pPr>
      <w:ind w:left="960"/>
    </w:pPr>
    <w:rPr>
      <w:rFonts w:asciiTheme="minorHAnsi" w:hAnsiTheme="minorHAnsi"/>
      <w:sz w:val="20"/>
      <w:szCs w:val="20"/>
    </w:rPr>
  </w:style>
  <w:style w:type="paragraph" w:styleId="TOC6">
    <w:name w:val="toc 6"/>
    <w:basedOn w:val="Normal"/>
    <w:next w:val="Normal"/>
    <w:autoRedefine/>
    <w:uiPriority w:val="39"/>
    <w:unhideWhenUsed/>
    <w:rsid w:val="00E97E86"/>
    <w:pPr>
      <w:ind w:left="1200"/>
    </w:pPr>
    <w:rPr>
      <w:rFonts w:asciiTheme="minorHAnsi" w:hAnsiTheme="minorHAnsi"/>
      <w:sz w:val="20"/>
      <w:szCs w:val="20"/>
    </w:rPr>
  </w:style>
  <w:style w:type="paragraph" w:styleId="TOC7">
    <w:name w:val="toc 7"/>
    <w:basedOn w:val="Normal"/>
    <w:next w:val="Normal"/>
    <w:autoRedefine/>
    <w:uiPriority w:val="39"/>
    <w:unhideWhenUsed/>
    <w:rsid w:val="00E97E86"/>
    <w:pPr>
      <w:ind w:left="1440"/>
    </w:pPr>
    <w:rPr>
      <w:rFonts w:asciiTheme="minorHAnsi" w:hAnsiTheme="minorHAnsi"/>
      <w:sz w:val="20"/>
      <w:szCs w:val="20"/>
    </w:rPr>
  </w:style>
  <w:style w:type="paragraph" w:styleId="TOC8">
    <w:name w:val="toc 8"/>
    <w:basedOn w:val="Normal"/>
    <w:next w:val="Normal"/>
    <w:autoRedefine/>
    <w:uiPriority w:val="39"/>
    <w:unhideWhenUsed/>
    <w:rsid w:val="00E97E86"/>
    <w:pPr>
      <w:ind w:left="1680"/>
    </w:pPr>
    <w:rPr>
      <w:rFonts w:asciiTheme="minorHAnsi" w:hAnsiTheme="minorHAnsi"/>
      <w:sz w:val="20"/>
      <w:szCs w:val="20"/>
    </w:rPr>
  </w:style>
  <w:style w:type="paragraph" w:styleId="TOC9">
    <w:name w:val="toc 9"/>
    <w:basedOn w:val="Normal"/>
    <w:next w:val="Normal"/>
    <w:autoRedefine/>
    <w:uiPriority w:val="39"/>
    <w:unhideWhenUsed/>
    <w:rsid w:val="00E97E86"/>
    <w:pPr>
      <w:ind w:left="1920"/>
    </w:pPr>
    <w:rPr>
      <w:rFonts w:asciiTheme="minorHAnsi" w:hAnsiTheme="minorHAnsi"/>
      <w:sz w:val="20"/>
      <w:szCs w:val="20"/>
    </w:rPr>
  </w:style>
  <w:style w:type="paragraph" w:customStyle="1" w:styleId="HeadingOne">
    <w:name w:val="Heading One"/>
    <w:basedOn w:val="Header"/>
    <w:next w:val="Normal"/>
    <w:rsid w:val="0061059F"/>
    <w:pPr>
      <w:tabs>
        <w:tab w:val="clear" w:pos="9360"/>
        <w:tab w:val="center" w:pos="4320"/>
        <w:tab w:val="right" w:pos="8640"/>
      </w:tabs>
      <w:spacing w:before="240" w:after="160"/>
      <w:jc w:val="center"/>
    </w:pPr>
    <w:rPr>
      <w:rFonts w:ascii="Arial Bold" w:hAnsi="Arial Bold" w:cs="Times New Roman"/>
      <w:smallCaps/>
      <w:color w:val="002F80"/>
      <w:sz w:val="38"/>
      <w:szCs w:val="38"/>
    </w:rPr>
  </w:style>
  <w:style w:type="character" w:customStyle="1" w:styleId="apple-converted-space">
    <w:name w:val="apple-converted-space"/>
    <w:basedOn w:val="DefaultParagraphFont"/>
    <w:rsid w:val="00F83FF6"/>
  </w:style>
  <w:style w:type="table" w:customStyle="1" w:styleId="TableGrid1">
    <w:name w:val="Table Grid1"/>
    <w:basedOn w:val="TableNormal"/>
    <w:next w:val="TableGrid"/>
    <w:rsid w:val="00116B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5295"/>
    <w:pPr>
      <w:spacing w:before="100" w:beforeAutospacing="1" w:after="100" w:afterAutospacing="1"/>
    </w:pPr>
  </w:style>
  <w:style w:type="character" w:customStyle="1" w:styleId="st1">
    <w:name w:val="st1"/>
    <w:basedOn w:val="DefaultParagraphFont"/>
    <w:rsid w:val="008320AA"/>
  </w:style>
  <w:style w:type="character" w:styleId="Emphasis">
    <w:name w:val="Emphasis"/>
    <w:basedOn w:val="DefaultParagraphFont"/>
    <w:uiPriority w:val="20"/>
    <w:qFormat/>
    <w:rsid w:val="00FD6107"/>
    <w:rPr>
      <w:b/>
      <w:bCs/>
      <w:i w:val="0"/>
      <w:iCs w:val="0"/>
    </w:rPr>
  </w:style>
  <w:style w:type="character" w:customStyle="1" w:styleId="tgc">
    <w:name w:val="_tgc"/>
    <w:basedOn w:val="DefaultParagraphFont"/>
    <w:rsid w:val="0051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119">
      <w:bodyDiv w:val="1"/>
      <w:marLeft w:val="0"/>
      <w:marRight w:val="0"/>
      <w:marTop w:val="0"/>
      <w:marBottom w:val="0"/>
      <w:divBdr>
        <w:top w:val="none" w:sz="0" w:space="0" w:color="auto"/>
        <w:left w:val="none" w:sz="0" w:space="0" w:color="auto"/>
        <w:bottom w:val="none" w:sz="0" w:space="0" w:color="auto"/>
        <w:right w:val="none" w:sz="0" w:space="0" w:color="auto"/>
      </w:divBdr>
      <w:divsChild>
        <w:div w:id="73865067">
          <w:marLeft w:val="288"/>
          <w:marRight w:val="0"/>
          <w:marTop w:val="240"/>
          <w:marBottom w:val="40"/>
          <w:divBdr>
            <w:top w:val="none" w:sz="0" w:space="0" w:color="auto"/>
            <w:left w:val="none" w:sz="0" w:space="0" w:color="auto"/>
            <w:bottom w:val="none" w:sz="0" w:space="0" w:color="auto"/>
            <w:right w:val="none" w:sz="0" w:space="0" w:color="auto"/>
          </w:divBdr>
        </w:div>
      </w:divsChild>
    </w:div>
    <w:div w:id="81145283">
      <w:bodyDiv w:val="1"/>
      <w:marLeft w:val="0"/>
      <w:marRight w:val="0"/>
      <w:marTop w:val="0"/>
      <w:marBottom w:val="0"/>
      <w:divBdr>
        <w:top w:val="none" w:sz="0" w:space="0" w:color="auto"/>
        <w:left w:val="none" w:sz="0" w:space="0" w:color="auto"/>
        <w:bottom w:val="none" w:sz="0" w:space="0" w:color="auto"/>
        <w:right w:val="none" w:sz="0" w:space="0" w:color="auto"/>
      </w:divBdr>
    </w:div>
    <w:div w:id="108818741">
      <w:bodyDiv w:val="1"/>
      <w:marLeft w:val="0"/>
      <w:marRight w:val="0"/>
      <w:marTop w:val="0"/>
      <w:marBottom w:val="0"/>
      <w:divBdr>
        <w:top w:val="none" w:sz="0" w:space="0" w:color="auto"/>
        <w:left w:val="none" w:sz="0" w:space="0" w:color="auto"/>
        <w:bottom w:val="none" w:sz="0" w:space="0" w:color="auto"/>
        <w:right w:val="none" w:sz="0" w:space="0" w:color="auto"/>
      </w:divBdr>
    </w:div>
    <w:div w:id="167183299">
      <w:bodyDiv w:val="1"/>
      <w:marLeft w:val="0"/>
      <w:marRight w:val="0"/>
      <w:marTop w:val="0"/>
      <w:marBottom w:val="0"/>
      <w:divBdr>
        <w:top w:val="none" w:sz="0" w:space="0" w:color="auto"/>
        <w:left w:val="none" w:sz="0" w:space="0" w:color="auto"/>
        <w:bottom w:val="none" w:sz="0" w:space="0" w:color="auto"/>
        <w:right w:val="none" w:sz="0" w:space="0" w:color="auto"/>
      </w:divBdr>
      <w:divsChild>
        <w:div w:id="722876603">
          <w:marLeft w:val="547"/>
          <w:marRight w:val="0"/>
          <w:marTop w:val="134"/>
          <w:marBottom w:val="0"/>
          <w:divBdr>
            <w:top w:val="none" w:sz="0" w:space="0" w:color="auto"/>
            <w:left w:val="none" w:sz="0" w:space="0" w:color="auto"/>
            <w:bottom w:val="none" w:sz="0" w:space="0" w:color="auto"/>
            <w:right w:val="none" w:sz="0" w:space="0" w:color="auto"/>
          </w:divBdr>
        </w:div>
      </w:divsChild>
    </w:div>
    <w:div w:id="231816067">
      <w:bodyDiv w:val="1"/>
      <w:marLeft w:val="0"/>
      <w:marRight w:val="0"/>
      <w:marTop w:val="0"/>
      <w:marBottom w:val="0"/>
      <w:divBdr>
        <w:top w:val="none" w:sz="0" w:space="0" w:color="auto"/>
        <w:left w:val="none" w:sz="0" w:space="0" w:color="auto"/>
        <w:bottom w:val="none" w:sz="0" w:space="0" w:color="auto"/>
        <w:right w:val="none" w:sz="0" w:space="0" w:color="auto"/>
      </w:divBdr>
    </w:div>
    <w:div w:id="296422939">
      <w:bodyDiv w:val="1"/>
      <w:marLeft w:val="0"/>
      <w:marRight w:val="0"/>
      <w:marTop w:val="0"/>
      <w:marBottom w:val="0"/>
      <w:divBdr>
        <w:top w:val="none" w:sz="0" w:space="0" w:color="auto"/>
        <w:left w:val="none" w:sz="0" w:space="0" w:color="auto"/>
        <w:bottom w:val="none" w:sz="0" w:space="0" w:color="auto"/>
        <w:right w:val="none" w:sz="0" w:space="0" w:color="auto"/>
      </w:divBdr>
      <w:divsChild>
        <w:div w:id="1105081768">
          <w:marLeft w:val="288"/>
          <w:marRight w:val="0"/>
          <w:marTop w:val="240"/>
          <w:marBottom w:val="40"/>
          <w:divBdr>
            <w:top w:val="none" w:sz="0" w:space="0" w:color="auto"/>
            <w:left w:val="none" w:sz="0" w:space="0" w:color="auto"/>
            <w:bottom w:val="none" w:sz="0" w:space="0" w:color="auto"/>
            <w:right w:val="none" w:sz="0" w:space="0" w:color="auto"/>
          </w:divBdr>
        </w:div>
      </w:divsChild>
    </w:div>
    <w:div w:id="303319154">
      <w:bodyDiv w:val="1"/>
      <w:marLeft w:val="0"/>
      <w:marRight w:val="0"/>
      <w:marTop w:val="0"/>
      <w:marBottom w:val="0"/>
      <w:divBdr>
        <w:top w:val="none" w:sz="0" w:space="0" w:color="auto"/>
        <w:left w:val="none" w:sz="0" w:space="0" w:color="auto"/>
        <w:bottom w:val="none" w:sz="0" w:space="0" w:color="auto"/>
        <w:right w:val="none" w:sz="0" w:space="0" w:color="auto"/>
      </w:divBdr>
    </w:div>
    <w:div w:id="304899221">
      <w:bodyDiv w:val="1"/>
      <w:marLeft w:val="0"/>
      <w:marRight w:val="0"/>
      <w:marTop w:val="0"/>
      <w:marBottom w:val="0"/>
      <w:divBdr>
        <w:top w:val="none" w:sz="0" w:space="0" w:color="auto"/>
        <w:left w:val="none" w:sz="0" w:space="0" w:color="auto"/>
        <w:bottom w:val="none" w:sz="0" w:space="0" w:color="auto"/>
        <w:right w:val="none" w:sz="0" w:space="0" w:color="auto"/>
      </w:divBdr>
    </w:div>
    <w:div w:id="322780140">
      <w:bodyDiv w:val="1"/>
      <w:marLeft w:val="0"/>
      <w:marRight w:val="0"/>
      <w:marTop w:val="0"/>
      <w:marBottom w:val="0"/>
      <w:divBdr>
        <w:top w:val="none" w:sz="0" w:space="0" w:color="auto"/>
        <w:left w:val="none" w:sz="0" w:space="0" w:color="auto"/>
        <w:bottom w:val="none" w:sz="0" w:space="0" w:color="auto"/>
        <w:right w:val="none" w:sz="0" w:space="0" w:color="auto"/>
      </w:divBdr>
      <w:divsChild>
        <w:div w:id="1778600772">
          <w:marLeft w:val="288"/>
          <w:marRight w:val="0"/>
          <w:marTop w:val="240"/>
          <w:marBottom w:val="40"/>
          <w:divBdr>
            <w:top w:val="none" w:sz="0" w:space="0" w:color="auto"/>
            <w:left w:val="none" w:sz="0" w:space="0" w:color="auto"/>
            <w:bottom w:val="none" w:sz="0" w:space="0" w:color="auto"/>
            <w:right w:val="none" w:sz="0" w:space="0" w:color="auto"/>
          </w:divBdr>
        </w:div>
      </w:divsChild>
    </w:div>
    <w:div w:id="336081749">
      <w:bodyDiv w:val="1"/>
      <w:marLeft w:val="0"/>
      <w:marRight w:val="0"/>
      <w:marTop w:val="0"/>
      <w:marBottom w:val="0"/>
      <w:divBdr>
        <w:top w:val="none" w:sz="0" w:space="0" w:color="auto"/>
        <w:left w:val="none" w:sz="0" w:space="0" w:color="auto"/>
        <w:bottom w:val="none" w:sz="0" w:space="0" w:color="auto"/>
        <w:right w:val="none" w:sz="0" w:space="0" w:color="auto"/>
      </w:divBdr>
    </w:div>
    <w:div w:id="347829960">
      <w:bodyDiv w:val="1"/>
      <w:marLeft w:val="0"/>
      <w:marRight w:val="0"/>
      <w:marTop w:val="0"/>
      <w:marBottom w:val="0"/>
      <w:divBdr>
        <w:top w:val="none" w:sz="0" w:space="0" w:color="auto"/>
        <w:left w:val="none" w:sz="0" w:space="0" w:color="auto"/>
        <w:bottom w:val="none" w:sz="0" w:space="0" w:color="auto"/>
        <w:right w:val="none" w:sz="0" w:space="0" w:color="auto"/>
      </w:divBdr>
      <w:divsChild>
        <w:div w:id="1143082869">
          <w:marLeft w:val="0"/>
          <w:marRight w:val="0"/>
          <w:marTop w:val="336"/>
          <w:marBottom w:val="0"/>
          <w:divBdr>
            <w:top w:val="none" w:sz="0" w:space="0" w:color="auto"/>
            <w:left w:val="none" w:sz="0" w:space="0" w:color="auto"/>
            <w:bottom w:val="none" w:sz="0" w:space="0" w:color="auto"/>
            <w:right w:val="none" w:sz="0" w:space="0" w:color="auto"/>
          </w:divBdr>
        </w:div>
      </w:divsChild>
    </w:div>
    <w:div w:id="372733666">
      <w:bodyDiv w:val="1"/>
      <w:marLeft w:val="0"/>
      <w:marRight w:val="0"/>
      <w:marTop w:val="0"/>
      <w:marBottom w:val="0"/>
      <w:divBdr>
        <w:top w:val="none" w:sz="0" w:space="0" w:color="auto"/>
        <w:left w:val="none" w:sz="0" w:space="0" w:color="auto"/>
        <w:bottom w:val="none" w:sz="0" w:space="0" w:color="auto"/>
        <w:right w:val="none" w:sz="0" w:space="0" w:color="auto"/>
      </w:divBdr>
    </w:div>
    <w:div w:id="395979085">
      <w:bodyDiv w:val="1"/>
      <w:marLeft w:val="0"/>
      <w:marRight w:val="0"/>
      <w:marTop w:val="0"/>
      <w:marBottom w:val="0"/>
      <w:divBdr>
        <w:top w:val="none" w:sz="0" w:space="0" w:color="auto"/>
        <w:left w:val="none" w:sz="0" w:space="0" w:color="auto"/>
        <w:bottom w:val="none" w:sz="0" w:space="0" w:color="auto"/>
        <w:right w:val="none" w:sz="0" w:space="0" w:color="auto"/>
      </w:divBdr>
    </w:div>
    <w:div w:id="475950570">
      <w:bodyDiv w:val="1"/>
      <w:marLeft w:val="0"/>
      <w:marRight w:val="0"/>
      <w:marTop w:val="0"/>
      <w:marBottom w:val="0"/>
      <w:divBdr>
        <w:top w:val="none" w:sz="0" w:space="0" w:color="auto"/>
        <w:left w:val="none" w:sz="0" w:space="0" w:color="auto"/>
        <w:bottom w:val="none" w:sz="0" w:space="0" w:color="auto"/>
        <w:right w:val="none" w:sz="0" w:space="0" w:color="auto"/>
      </w:divBdr>
      <w:divsChild>
        <w:div w:id="754979181">
          <w:marLeft w:val="547"/>
          <w:marRight w:val="0"/>
          <w:marTop w:val="134"/>
          <w:marBottom w:val="0"/>
          <w:divBdr>
            <w:top w:val="none" w:sz="0" w:space="0" w:color="auto"/>
            <w:left w:val="none" w:sz="0" w:space="0" w:color="auto"/>
            <w:bottom w:val="none" w:sz="0" w:space="0" w:color="auto"/>
            <w:right w:val="none" w:sz="0" w:space="0" w:color="auto"/>
          </w:divBdr>
        </w:div>
      </w:divsChild>
    </w:div>
    <w:div w:id="524639432">
      <w:bodyDiv w:val="1"/>
      <w:marLeft w:val="0"/>
      <w:marRight w:val="0"/>
      <w:marTop w:val="0"/>
      <w:marBottom w:val="0"/>
      <w:divBdr>
        <w:top w:val="none" w:sz="0" w:space="0" w:color="auto"/>
        <w:left w:val="none" w:sz="0" w:space="0" w:color="auto"/>
        <w:bottom w:val="none" w:sz="0" w:space="0" w:color="auto"/>
        <w:right w:val="none" w:sz="0" w:space="0" w:color="auto"/>
      </w:divBdr>
    </w:div>
    <w:div w:id="534197850">
      <w:bodyDiv w:val="1"/>
      <w:marLeft w:val="0"/>
      <w:marRight w:val="0"/>
      <w:marTop w:val="0"/>
      <w:marBottom w:val="0"/>
      <w:divBdr>
        <w:top w:val="none" w:sz="0" w:space="0" w:color="auto"/>
        <w:left w:val="none" w:sz="0" w:space="0" w:color="auto"/>
        <w:bottom w:val="none" w:sz="0" w:space="0" w:color="auto"/>
        <w:right w:val="none" w:sz="0" w:space="0" w:color="auto"/>
      </w:divBdr>
      <w:divsChild>
        <w:div w:id="1021588001">
          <w:marLeft w:val="547"/>
          <w:marRight w:val="0"/>
          <w:marTop w:val="154"/>
          <w:marBottom w:val="0"/>
          <w:divBdr>
            <w:top w:val="none" w:sz="0" w:space="0" w:color="auto"/>
            <w:left w:val="none" w:sz="0" w:space="0" w:color="auto"/>
            <w:bottom w:val="none" w:sz="0" w:space="0" w:color="auto"/>
            <w:right w:val="none" w:sz="0" w:space="0" w:color="auto"/>
          </w:divBdr>
        </w:div>
      </w:divsChild>
    </w:div>
    <w:div w:id="545218255">
      <w:bodyDiv w:val="1"/>
      <w:marLeft w:val="0"/>
      <w:marRight w:val="0"/>
      <w:marTop w:val="0"/>
      <w:marBottom w:val="0"/>
      <w:divBdr>
        <w:top w:val="none" w:sz="0" w:space="0" w:color="auto"/>
        <w:left w:val="none" w:sz="0" w:space="0" w:color="auto"/>
        <w:bottom w:val="none" w:sz="0" w:space="0" w:color="auto"/>
        <w:right w:val="none" w:sz="0" w:space="0" w:color="auto"/>
      </w:divBdr>
    </w:div>
    <w:div w:id="566647628">
      <w:bodyDiv w:val="1"/>
      <w:marLeft w:val="0"/>
      <w:marRight w:val="0"/>
      <w:marTop w:val="0"/>
      <w:marBottom w:val="0"/>
      <w:divBdr>
        <w:top w:val="none" w:sz="0" w:space="0" w:color="auto"/>
        <w:left w:val="none" w:sz="0" w:space="0" w:color="auto"/>
        <w:bottom w:val="none" w:sz="0" w:space="0" w:color="auto"/>
        <w:right w:val="none" w:sz="0" w:space="0" w:color="auto"/>
      </w:divBdr>
      <w:divsChild>
        <w:div w:id="121700856">
          <w:marLeft w:val="547"/>
          <w:marRight w:val="0"/>
          <w:marTop w:val="134"/>
          <w:marBottom w:val="0"/>
          <w:divBdr>
            <w:top w:val="none" w:sz="0" w:space="0" w:color="auto"/>
            <w:left w:val="none" w:sz="0" w:space="0" w:color="auto"/>
            <w:bottom w:val="none" w:sz="0" w:space="0" w:color="auto"/>
            <w:right w:val="none" w:sz="0" w:space="0" w:color="auto"/>
          </w:divBdr>
        </w:div>
      </w:divsChild>
    </w:div>
    <w:div w:id="642126534">
      <w:bodyDiv w:val="1"/>
      <w:marLeft w:val="0"/>
      <w:marRight w:val="0"/>
      <w:marTop w:val="0"/>
      <w:marBottom w:val="0"/>
      <w:divBdr>
        <w:top w:val="none" w:sz="0" w:space="0" w:color="auto"/>
        <w:left w:val="none" w:sz="0" w:space="0" w:color="auto"/>
        <w:bottom w:val="none" w:sz="0" w:space="0" w:color="auto"/>
        <w:right w:val="none" w:sz="0" w:space="0" w:color="auto"/>
      </w:divBdr>
      <w:divsChild>
        <w:div w:id="1677265081">
          <w:marLeft w:val="806"/>
          <w:marRight w:val="0"/>
          <w:marTop w:val="125"/>
          <w:marBottom w:val="0"/>
          <w:divBdr>
            <w:top w:val="none" w:sz="0" w:space="0" w:color="auto"/>
            <w:left w:val="none" w:sz="0" w:space="0" w:color="auto"/>
            <w:bottom w:val="none" w:sz="0" w:space="0" w:color="auto"/>
            <w:right w:val="none" w:sz="0" w:space="0" w:color="auto"/>
          </w:divBdr>
        </w:div>
      </w:divsChild>
    </w:div>
    <w:div w:id="730427531">
      <w:bodyDiv w:val="1"/>
      <w:marLeft w:val="0"/>
      <w:marRight w:val="0"/>
      <w:marTop w:val="0"/>
      <w:marBottom w:val="0"/>
      <w:divBdr>
        <w:top w:val="none" w:sz="0" w:space="0" w:color="auto"/>
        <w:left w:val="none" w:sz="0" w:space="0" w:color="auto"/>
        <w:bottom w:val="none" w:sz="0" w:space="0" w:color="auto"/>
        <w:right w:val="none" w:sz="0" w:space="0" w:color="auto"/>
      </w:divBdr>
    </w:div>
    <w:div w:id="746730263">
      <w:bodyDiv w:val="1"/>
      <w:marLeft w:val="0"/>
      <w:marRight w:val="0"/>
      <w:marTop w:val="0"/>
      <w:marBottom w:val="0"/>
      <w:divBdr>
        <w:top w:val="none" w:sz="0" w:space="0" w:color="auto"/>
        <w:left w:val="none" w:sz="0" w:space="0" w:color="auto"/>
        <w:bottom w:val="none" w:sz="0" w:space="0" w:color="auto"/>
        <w:right w:val="none" w:sz="0" w:space="0" w:color="auto"/>
      </w:divBdr>
      <w:divsChild>
        <w:div w:id="963851389">
          <w:marLeft w:val="547"/>
          <w:marRight w:val="0"/>
          <w:marTop w:val="134"/>
          <w:marBottom w:val="0"/>
          <w:divBdr>
            <w:top w:val="none" w:sz="0" w:space="0" w:color="auto"/>
            <w:left w:val="none" w:sz="0" w:space="0" w:color="auto"/>
            <w:bottom w:val="none" w:sz="0" w:space="0" w:color="auto"/>
            <w:right w:val="none" w:sz="0" w:space="0" w:color="auto"/>
          </w:divBdr>
        </w:div>
      </w:divsChild>
    </w:div>
    <w:div w:id="789132332">
      <w:bodyDiv w:val="1"/>
      <w:marLeft w:val="0"/>
      <w:marRight w:val="0"/>
      <w:marTop w:val="0"/>
      <w:marBottom w:val="0"/>
      <w:divBdr>
        <w:top w:val="none" w:sz="0" w:space="0" w:color="auto"/>
        <w:left w:val="none" w:sz="0" w:space="0" w:color="auto"/>
        <w:bottom w:val="none" w:sz="0" w:space="0" w:color="auto"/>
        <w:right w:val="none" w:sz="0" w:space="0" w:color="auto"/>
      </w:divBdr>
    </w:div>
    <w:div w:id="792094347">
      <w:bodyDiv w:val="1"/>
      <w:marLeft w:val="0"/>
      <w:marRight w:val="0"/>
      <w:marTop w:val="0"/>
      <w:marBottom w:val="0"/>
      <w:divBdr>
        <w:top w:val="none" w:sz="0" w:space="0" w:color="auto"/>
        <w:left w:val="none" w:sz="0" w:space="0" w:color="auto"/>
        <w:bottom w:val="none" w:sz="0" w:space="0" w:color="auto"/>
        <w:right w:val="none" w:sz="0" w:space="0" w:color="auto"/>
      </w:divBdr>
      <w:divsChild>
        <w:div w:id="1950896205">
          <w:marLeft w:val="720"/>
          <w:marRight w:val="0"/>
          <w:marTop w:val="120"/>
          <w:marBottom w:val="0"/>
          <w:divBdr>
            <w:top w:val="none" w:sz="0" w:space="0" w:color="auto"/>
            <w:left w:val="none" w:sz="0" w:space="0" w:color="auto"/>
            <w:bottom w:val="none" w:sz="0" w:space="0" w:color="auto"/>
            <w:right w:val="none" w:sz="0" w:space="0" w:color="auto"/>
          </w:divBdr>
        </w:div>
        <w:div w:id="1197505476">
          <w:marLeft w:val="1094"/>
          <w:marRight w:val="0"/>
          <w:marTop w:val="120"/>
          <w:marBottom w:val="0"/>
          <w:divBdr>
            <w:top w:val="none" w:sz="0" w:space="0" w:color="auto"/>
            <w:left w:val="none" w:sz="0" w:space="0" w:color="auto"/>
            <w:bottom w:val="none" w:sz="0" w:space="0" w:color="auto"/>
            <w:right w:val="none" w:sz="0" w:space="0" w:color="auto"/>
          </w:divBdr>
        </w:div>
        <w:div w:id="705452380">
          <w:marLeft w:val="1094"/>
          <w:marRight w:val="0"/>
          <w:marTop w:val="120"/>
          <w:marBottom w:val="0"/>
          <w:divBdr>
            <w:top w:val="none" w:sz="0" w:space="0" w:color="auto"/>
            <w:left w:val="none" w:sz="0" w:space="0" w:color="auto"/>
            <w:bottom w:val="none" w:sz="0" w:space="0" w:color="auto"/>
            <w:right w:val="none" w:sz="0" w:space="0" w:color="auto"/>
          </w:divBdr>
        </w:div>
      </w:divsChild>
    </w:div>
    <w:div w:id="797188126">
      <w:bodyDiv w:val="1"/>
      <w:marLeft w:val="0"/>
      <w:marRight w:val="0"/>
      <w:marTop w:val="0"/>
      <w:marBottom w:val="0"/>
      <w:divBdr>
        <w:top w:val="none" w:sz="0" w:space="0" w:color="auto"/>
        <w:left w:val="none" w:sz="0" w:space="0" w:color="auto"/>
        <w:bottom w:val="none" w:sz="0" w:space="0" w:color="auto"/>
        <w:right w:val="none" w:sz="0" w:space="0" w:color="auto"/>
      </w:divBdr>
      <w:divsChild>
        <w:div w:id="982462625">
          <w:marLeft w:val="0"/>
          <w:marRight w:val="0"/>
          <w:marTop w:val="0"/>
          <w:marBottom w:val="0"/>
          <w:divBdr>
            <w:top w:val="none" w:sz="0" w:space="0" w:color="auto"/>
            <w:left w:val="none" w:sz="0" w:space="0" w:color="auto"/>
            <w:bottom w:val="none" w:sz="0" w:space="0" w:color="auto"/>
            <w:right w:val="none" w:sz="0" w:space="0" w:color="auto"/>
          </w:divBdr>
          <w:divsChild>
            <w:div w:id="1359969864">
              <w:marLeft w:val="0"/>
              <w:marRight w:val="0"/>
              <w:marTop w:val="0"/>
              <w:marBottom w:val="0"/>
              <w:divBdr>
                <w:top w:val="none" w:sz="0" w:space="0" w:color="auto"/>
                <w:left w:val="none" w:sz="0" w:space="0" w:color="auto"/>
                <w:bottom w:val="none" w:sz="0" w:space="0" w:color="auto"/>
                <w:right w:val="none" w:sz="0" w:space="0" w:color="auto"/>
              </w:divBdr>
              <w:divsChild>
                <w:div w:id="121391565">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45"/>
                      <w:marBottom w:val="0"/>
                      <w:divBdr>
                        <w:top w:val="none" w:sz="0" w:space="0" w:color="auto"/>
                        <w:left w:val="none" w:sz="0" w:space="0" w:color="auto"/>
                        <w:bottom w:val="none" w:sz="0" w:space="0" w:color="auto"/>
                        <w:right w:val="none" w:sz="0" w:space="0" w:color="auto"/>
                      </w:divBdr>
                      <w:divsChild>
                        <w:div w:id="1163468723">
                          <w:marLeft w:val="0"/>
                          <w:marRight w:val="0"/>
                          <w:marTop w:val="0"/>
                          <w:marBottom w:val="0"/>
                          <w:divBdr>
                            <w:top w:val="none" w:sz="0" w:space="0" w:color="auto"/>
                            <w:left w:val="none" w:sz="0" w:space="0" w:color="auto"/>
                            <w:bottom w:val="none" w:sz="0" w:space="0" w:color="auto"/>
                            <w:right w:val="none" w:sz="0" w:space="0" w:color="auto"/>
                          </w:divBdr>
                          <w:divsChild>
                            <w:div w:id="1008480521">
                              <w:marLeft w:val="2070"/>
                              <w:marRight w:val="3960"/>
                              <w:marTop w:val="0"/>
                              <w:marBottom w:val="0"/>
                              <w:divBdr>
                                <w:top w:val="none" w:sz="0" w:space="0" w:color="auto"/>
                                <w:left w:val="none" w:sz="0" w:space="0" w:color="auto"/>
                                <w:bottom w:val="none" w:sz="0" w:space="0" w:color="auto"/>
                                <w:right w:val="none" w:sz="0" w:space="0" w:color="auto"/>
                              </w:divBdr>
                              <w:divsChild>
                                <w:div w:id="1597402238">
                                  <w:marLeft w:val="0"/>
                                  <w:marRight w:val="0"/>
                                  <w:marTop w:val="0"/>
                                  <w:marBottom w:val="0"/>
                                  <w:divBdr>
                                    <w:top w:val="none" w:sz="0" w:space="0" w:color="auto"/>
                                    <w:left w:val="none" w:sz="0" w:space="0" w:color="auto"/>
                                    <w:bottom w:val="none" w:sz="0" w:space="0" w:color="auto"/>
                                    <w:right w:val="none" w:sz="0" w:space="0" w:color="auto"/>
                                  </w:divBdr>
                                  <w:divsChild>
                                    <w:div w:id="268856063">
                                      <w:marLeft w:val="0"/>
                                      <w:marRight w:val="0"/>
                                      <w:marTop w:val="0"/>
                                      <w:marBottom w:val="0"/>
                                      <w:divBdr>
                                        <w:top w:val="none" w:sz="0" w:space="0" w:color="auto"/>
                                        <w:left w:val="none" w:sz="0" w:space="0" w:color="auto"/>
                                        <w:bottom w:val="none" w:sz="0" w:space="0" w:color="auto"/>
                                        <w:right w:val="none" w:sz="0" w:space="0" w:color="auto"/>
                                      </w:divBdr>
                                      <w:divsChild>
                                        <w:div w:id="112023969">
                                          <w:marLeft w:val="0"/>
                                          <w:marRight w:val="0"/>
                                          <w:marTop w:val="0"/>
                                          <w:marBottom w:val="0"/>
                                          <w:divBdr>
                                            <w:top w:val="none" w:sz="0" w:space="0" w:color="auto"/>
                                            <w:left w:val="none" w:sz="0" w:space="0" w:color="auto"/>
                                            <w:bottom w:val="none" w:sz="0" w:space="0" w:color="auto"/>
                                            <w:right w:val="none" w:sz="0" w:space="0" w:color="auto"/>
                                          </w:divBdr>
                                          <w:divsChild>
                                            <w:div w:id="1834877482">
                                              <w:marLeft w:val="0"/>
                                              <w:marRight w:val="0"/>
                                              <w:marTop w:val="90"/>
                                              <w:marBottom w:val="0"/>
                                              <w:divBdr>
                                                <w:top w:val="none" w:sz="0" w:space="0" w:color="auto"/>
                                                <w:left w:val="none" w:sz="0" w:space="0" w:color="auto"/>
                                                <w:bottom w:val="none" w:sz="0" w:space="0" w:color="auto"/>
                                                <w:right w:val="none" w:sz="0" w:space="0" w:color="auto"/>
                                              </w:divBdr>
                                              <w:divsChild>
                                                <w:div w:id="1654331096">
                                                  <w:marLeft w:val="0"/>
                                                  <w:marRight w:val="0"/>
                                                  <w:marTop w:val="0"/>
                                                  <w:marBottom w:val="0"/>
                                                  <w:divBdr>
                                                    <w:top w:val="none" w:sz="0" w:space="0" w:color="auto"/>
                                                    <w:left w:val="none" w:sz="0" w:space="0" w:color="auto"/>
                                                    <w:bottom w:val="none" w:sz="0" w:space="0" w:color="auto"/>
                                                    <w:right w:val="none" w:sz="0" w:space="0" w:color="auto"/>
                                                  </w:divBdr>
                                                  <w:divsChild>
                                                    <w:div w:id="465978275">
                                                      <w:marLeft w:val="0"/>
                                                      <w:marRight w:val="0"/>
                                                      <w:marTop w:val="0"/>
                                                      <w:marBottom w:val="0"/>
                                                      <w:divBdr>
                                                        <w:top w:val="none" w:sz="0" w:space="0" w:color="auto"/>
                                                        <w:left w:val="none" w:sz="0" w:space="0" w:color="auto"/>
                                                        <w:bottom w:val="none" w:sz="0" w:space="0" w:color="auto"/>
                                                        <w:right w:val="none" w:sz="0" w:space="0" w:color="auto"/>
                                                      </w:divBdr>
                                                      <w:divsChild>
                                                        <w:div w:id="1489593719">
                                                          <w:marLeft w:val="0"/>
                                                          <w:marRight w:val="0"/>
                                                          <w:marTop w:val="0"/>
                                                          <w:marBottom w:val="390"/>
                                                          <w:divBdr>
                                                            <w:top w:val="none" w:sz="0" w:space="0" w:color="auto"/>
                                                            <w:left w:val="none" w:sz="0" w:space="0" w:color="auto"/>
                                                            <w:bottom w:val="none" w:sz="0" w:space="0" w:color="auto"/>
                                                            <w:right w:val="none" w:sz="0" w:space="0" w:color="auto"/>
                                                          </w:divBdr>
                                                          <w:divsChild>
                                                            <w:div w:id="1785537224">
                                                              <w:marLeft w:val="0"/>
                                                              <w:marRight w:val="0"/>
                                                              <w:marTop w:val="0"/>
                                                              <w:marBottom w:val="0"/>
                                                              <w:divBdr>
                                                                <w:top w:val="none" w:sz="0" w:space="0" w:color="auto"/>
                                                                <w:left w:val="none" w:sz="0" w:space="0" w:color="auto"/>
                                                                <w:bottom w:val="none" w:sz="0" w:space="0" w:color="auto"/>
                                                                <w:right w:val="none" w:sz="0" w:space="0" w:color="auto"/>
                                                              </w:divBdr>
                                                              <w:divsChild>
                                                                <w:div w:id="1177233957">
                                                                  <w:marLeft w:val="0"/>
                                                                  <w:marRight w:val="0"/>
                                                                  <w:marTop w:val="0"/>
                                                                  <w:marBottom w:val="0"/>
                                                                  <w:divBdr>
                                                                    <w:top w:val="none" w:sz="0" w:space="0" w:color="auto"/>
                                                                    <w:left w:val="none" w:sz="0" w:space="0" w:color="auto"/>
                                                                    <w:bottom w:val="none" w:sz="0" w:space="0" w:color="auto"/>
                                                                    <w:right w:val="none" w:sz="0" w:space="0" w:color="auto"/>
                                                                  </w:divBdr>
                                                                  <w:divsChild>
                                                                    <w:div w:id="1453745821">
                                                                      <w:marLeft w:val="0"/>
                                                                      <w:marRight w:val="0"/>
                                                                      <w:marTop w:val="0"/>
                                                                      <w:marBottom w:val="0"/>
                                                                      <w:divBdr>
                                                                        <w:top w:val="none" w:sz="0" w:space="0" w:color="auto"/>
                                                                        <w:left w:val="none" w:sz="0" w:space="0" w:color="auto"/>
                                                                        <w:bottom w:val="none" w:sz="0" w:space="0" w:color="auto"/>
                                                                        <w:right w:val="none" w:sz="0" w:space="0" w:color="auto"/>
                                                                      </w:divBdr>
                                                                      <w:divsChild>
                                                                        <w:div w:id="19942578">
                                                                          <w:marLeft w:val="0"/>
                                                                          <w:marRight w:val="0"/>
                                                                          <w:marTop w:val="0"/>
                                                                          <w:marBottom w:val="0"/>
                                                                          <w:divBdr>
                                                                            <w:top w:val="none" w:sz="0" w:space="0" w:color="auto"/>
                                                                            <w:left w:val="none" w:sz="0" w:space="0" w:color="auto"/>
                                                                            <w:bottom w:val="none" w:sz="0" w:space="0" w:color="auto"/>
                                                                            <w:right w:val="none" w:sz="0" w:space="0" w:color="auto"/>
                                                                          </w:divBdr>
                                                                          <w:divsChild>
                                                                            <w:div w:id="1146431711">
                                                                              <w:marLeft w:val="0"/>
                                                                              <w:marRight w:val="0"/>
                                                                              <w:marTop w:val="0"/>
                                                                              <w:marBottom w:val="0"/>
                                                                              <w:divBdr>
                                                                                <w:top w:val="none" w:sz="0" w:space="0" w:color="auto"/>
                                                                                <w:left w:val="none" w:sz="0" w:space="0" w:color="auto"/>
                                                                                <w:bottom w:val="none" w:sz="0" w:space="0" w:color="auto"/>
                                                                                <w:right w:val="none" w:sz="0" w:space="0" w:color="auto"/>
                                                                              </w:divBdr>
                                                                              <w:divsChild>
                                                                                <w:div w:id="866138421">
                                                                                  <w:marLeft w:val="0"/>
                                                                                  <w:marRight w:val="0"/>
                                                                                  <w:marTop w:val="0"/>
                                                                                  <w:marBottom w:val="0"/>
                                                                                  <w:divBdr>
                                                                                    <w:top w:val="none" w:sz="0" w:space="0" w:color="auto"/>
                                                                                    <w:left w:val="none" w:sz="0" w:space="0" w:color="auto"/>
                                                                                    <w:bottom w:val="none" w:sz="0" w:space="0" w:color="auto"/>
                                                                                    <w:right w:val="none" w:sz="0" w:space="0" w:color="auto"/>
                                                                                  </w:divBdr>
                                                                                  <w:divsChild>
                                                                                    <w:div w:id="1199204164">
                                                                                      <w:marLeft w:val="0"/>
                                                                                      <w:marRight w:val="0"/>
                                                                                      <w:marTop w:val="0"/>
                                                                                      <w:marBottom w:val="0"/>
                                                                                      <w:divBdr>
                                                                                        <w:top w:val="none" w:sz="0" w:space="0" w:color="auto"/>
                                                                                        <w:left w:val="none" w:sz="0" w:space="0" w:color="auto"/>
                                                                                        <w:bottom w:val="none" w:sz="0" w:space="0" w:color="auto"/>
                                                                                        <w:right w:val="none" w:sz="0" w:space="0" w:color="auto"/>
                                                                                      </w:divBdr>
                                                                                      <w:divsChild>
                                                                                        <w:div w:id="1427842459">
                                                                                          <w:marLeft w:val="0"/>
                                                                                          <w:marRight w:val="0"/>
                                                                                          <w:marTop w:val="0"/>
                                                                                          <w:marBottom w:val="0"/>
                                                                                          <w:divBdr>
                                                                                            <w:top w:val="none" w:sz="0" w:space="0" w:color="auto"/>
                                                                                            <w:left w:val="none" w:sz="0" w:space="0" w:color="auto"/>
                                                                                            <w:bottom w:val="none" w:sz="0" w:space="0" w:color="auto"/>
                                                                                            <w:right w:val="none" w:sz="0" w:space="0" w:color="auto"/>
                                                                                          </w:divBdr>
                                                                                          <w:divsChild>
                                                                                            <w:div w:id="2117282688">
                                                                                              <w:marLeft w:val="0"/>
                                                                                              <w:marRight w:val="0"/>
                                                                                              <w:marTop w:val="0"/>
                                                                                              <w:marBottom w:val="0"/>
                                                                                              <w:divBdr>
                                                                                                <w:top w:val="none" w:sz="0" w:space="0" w:color="auto"/>
                                                                                                <w:left w:val="none" w:sz="0" w:space="0" w:color="auto"/>
                                                                                                <w:bottom w:val="none" w:sz="0" w:space="0" w:color="auto"/>
                                                                                                <w:right w:val="none" w:sz="0" w:space="0" w:color="auto"/>
                                                                                              </w:divBdr>
                                                                                              <w:divsChild>
                                                                                                <w:div w:id="1700740163">
                                                                                                  <w:marLeft w:val="0"/>
                                                                                                  <w:marRight w:val="0"/>
                                                                                                  <w:marTop w:val="0"/>
                                                                                                  <w:marBottom w:val="0"/>
                                                                                                  <w:divBdr>
                                                                                                    <w:top w:val="none" w:sz="0" w:space="0" w:color="auto"/>
                                                                                                    <w:left w:val="none" w:sz="0" w:space="0" w:color="auto"/>
                                                                                                    <w:bottom w:val="none" w:sz="0" w:space="0" w:color="auto"/>
                                                                                                    <w:right w:val="none" w:sz="0" w:space="0" w:color="auto"/>
                                                                                                  </w:divBdr>
                                                                                                  <w:divsChild>
                                                                                                    <w:div w:id="688683763">
                                                                                                      <w:marLeft w:val="0"/>
                                                                                                      <w:marRight w:val="0"/>
                                                                                                      <w:marTop w:val="0"/>
                                                                                                      <w:marBottom w:val="0"/>
                                                                                                      <w:divBdr>
                                                                                                        <w:top w:val="none" w:sz="0" w:space="0" w:color="auto"/>
                                                                                                        <w:left w:val="none" w:sz="0" w:space="0" w:color="auto"/>
                                                                                                        <w:bottom w:val="none" w:sz="0" w:space="0" w:color="auto"/>
                                                                                                        <w:right w:val="none" w:sz="0" w:space="0" w:color="auto"/>
                                                                                                      </w:divBdr>
                                                                                                      <w:divsChild>
                                                                                                        <w:div w:id="2125348419">
                                                                                                          <w:marLeft w:val="0"/>
                                                                                                          <w:marRight w:val="0"/>
                                                                                                          <w:marTop w:val="0"/>
                                                                                                          <w:marBottom w:val="0"/>
                                                                                                          <w:divBdr>
                                                                                                            <w:top w:val="none" w:sz="0" w:space="0" w:color="auto"/>
                                                                                                            <w:left w:val="none" w:sz="0" w:space="0" w:color="auto"/>
                                                                                                            <w:bottom w:val="none" w:sz="0" w:space="0" w:color="auto"/>
                                                                                                            <w:right w:val="none" w:sz="0" w:space="0" w:color="auto"/>
                                                                                                          </w:divBdr>
                                                                                                          <w:divsChild>
                                                                                                            <w:div w:id="988679789">
                                                                                                              <w:marLeft w:val="300"/>
                                                                                                              <w:marRight w:val="0"/>
                                                                                                              <w:marTop w:val="0"/>
                                                                                                              <w:marBottom w:val="0"/>
                                                                                                              <w:divBdr>
                                                                                                                <w:top w:val="none" w:sz="0" w:space="0" w:color="auto"/>
                                                                                                                <w:left w:val="none" w:sz="0" w:space="0" w:color="auto"/>
                                                                                                                <w:bottom w:val="none" w:sz="0" w:space="0" w:color="auto"/>
                                                                                                                <w:right w:val="none" w:sz="0" w:space="0" w:color="auto"/>
                                                                                                              </w:divBdr>
                                                                                                              <w:divsChild>
                                                                                                                <w:div w:id="2018539363">
                                                                                                                  <w:marLeft w:val="-300"/>
                                                                                                                  <w:marRight w:val="0"/>
                                                                                                                  <w:marTop w:val="0"/>
                                                                                                                  <w:marBottom w:val="0"/>
                                                                                                                  <w:divBdr>
                                                                                                                    <w:top w:val="none" w:sz="0" w:space="0" w:color="auto"/>
                                                                                                                    <w:left w:val="none" w:sz="0" w:space="0" w:color="auto"/>
                                                                                                                    <w:bottom w:val="none" w:sz="0" w:space="0" w:color="auto"/>
                                                                                                                    <w:right w:val="none" w:sz="0" w:space="0" w:color="auto"/>
                                                                                                                  </w:divBdr>
                                                                                                                  <w:divsChild>
                                                                                                                    <w:div w:id="4145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755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4783">
          <w:marLeft w:val="0"/>
          <w:marRight w:val="0"/>
          <w:marTop w:val="0"/>
          <w:marBottom w:val="0"/>
          <w:divBdr>
            <w:top w:val="none" w:sz="0" w:space="0" w:color="auto"/>
            <w:left w:val="none" w:sz="0" w:space="0" w:color="auto"/>
            <w:bottom w:val="none" w:sz="0" w:space="0" w:color="auto"/>
            <w:right w:val="none" w:sz="0" w:space="0" w:color="auto"/>
          </w:divBdr>
          <w:divsChild>
            <w:div w:id="1292009283">
              <w:marLeft w:val="0"/>
              <w:marRight w:val="0"/>
              <w:marTop w:val="0"/>
              <w:marBottom w:val="0"/>
              <w:divBdr>
                <w:top w:val="none" w:sz="0" w:space="0" w:color="auto"/>
                <w:left w:val="none" w:sz="0" w:space="0" w:color="auto"/>
                <w:bottom w:val="none" w:sz="0" w:space="0" w:color="auto"/>
                <w:right w:val="none" w:sz="0" w:space="0" w:color="auto"/>
              </w:divBdr>
              <w:divsChild>
                <w:div w:id="1272862565">
                  <w:marLeft w:val="0"/>
                  <w:marRight w:val="0"/>
                  <w:marTop w:val="0"/>
                  <w:marBottom w:val="0"/>
                  <w:divBdr>
                    <w:top w:val="none" w:sz="0" w:space="0" w:color="auto"/>
                    <w:left w:val="none" w:sz="0" w:space="0" w:color="auto"/>
                    <w:bottom w:val="none" w:sz="0" w:space="0" w:color="auto"/>
                    <w:right w:val="none" w:sz="0" w:space="0" w:color="auto"/>
                  </w:divBdr>
                  <w:divsChild>
                    <w:div w:id="1170873721">
                      <w:marLeft w:val="0"/>
                      <w:marRight w:val="0"/>
                      <w:marTop w:val="45"/>
                      <w:marBottom w:val="0"/>
                      <w:divBdr>
                        <w:top w:val="none" w:sz="0" w:space="0" w:color="auto"/>
                        <w:left w:val="none" w:sz="0" w:space="0" w:color="auto"/>
                        <w:bottom w:val="none" w:sz="0" w:space="0" w:color="auto"/>
                        <w:right w:val="none" w:sz="0" w:space="0" w:color="auto"/>
                      </w:divBdr>
                      <w:divsChild>
                        <w:div w:id="586841352">
                          <w:marLeft w:val="0"/>
                          <w:marRight w:val="0"/>
                          <w:marTop w:val="0"/>
                          <w:marBottom w:val="0"/>
                          <w:divBdr>
                            <w:top w:val="none" w:sz="0" w:space="0" w:color="auto"/>
                            <w:left w:val="none" w:sz="0" w:space="0" w:color="auto"/>
                            <w:bottom w:val="none" w:sz="0" w:space="0" w:color="auto"/>
                            <w:right w:val="none" w:sz="0" w:space="0" w:color="auto"/>
                          </w:divBdr>
                          <w:divsChild>
                            <w:div w:id="1580291532">
                              <w:marLeft w:val="2070"/>
                              <w:marRight w:val="3960"/>
                              <w:marTop w:val="0"/>
                              <w:marBottom w:val="0"/>
                              <w:divBdr>
                                <w:top w:val="none" w:sz="0" w:space="0" w:color="auto"/>
                                <w:left w:val="none" w:sz="0" w:space="0" w:color="auto"/>
                                <w:bottom w:val="none" w:sz="0" w:space="0" w:color="auto"/>
                                <w:right w:val="none" w:sz="0" w:space="0" w:color="auto"/>
                              </w:divBdr>
                              <w:divsChild>
                                <w:div w:id="281033064">
                                  <w:marLeft w:val="0"/>
                                  <w:marRight w:val="0"/>
                                  <w:marTop w:val="0"/>
                                  <w:marBottom w:val="0"/>
                                  <w:divBdr>
                                    <w:top w:val="none" w:sz="0" w:space="0" w:color="auto"/>
                                    <w:left w:val="none" w:sz="0" w:space="0" w:color="auto"/>
                                    <w:bottom w:val="none" w:sz="0" w:space="0" w:color="auto"/>
                                    <w:right w:val="none" w:sz="0" w:space="0" w:color="auto"/>
                                  </w:divBdr>
                                  <w:divsChild>
                                    <w:div w:id="1220165827">
                                      <w:marLeft w:val="0"/>
                                      <w:marRight w:val="0"/>
                                      <w:marTop w:val="0"/>
                                      <w:marBottom w:val="0"/>
                                      <w:divBdr>
                                        <w:top w:val="none" w:sz="0" w:space="0" w:color="auto"/>
                                        <w:left w:val="none" w:sz="0" w:space="0" w:color="auto"/>
                                        <w:bottom w:val="none" w:sz="0" w:space="0" w:color="auto"/>
                                        <w:right w:val="none" w:sz="0" w:space="0" w:color="auto"/>
                                      </w:divBdr>
                                      <w:divsChild>
                                        <w:div w:id="1348024646">
                                          <w:marLeft w:val="0"/>
                                          <w:marRight w:val="0"/>
                                          <w:marTop w:val="0"/>
                                          <w:marBottom w:val="0"/>
                                          <w:divBdr>
                                            <w:top w:val="none" w:sz="0" w:space="0" w:color="auto"/>
                                            <w:left w:val="none" w:sz="0" w:space="0" w:color="auto"/>
                                            <w:bottom w:val="none" w:sz="0" w:space="0" w:color="auto"/>
                                            <w:right w:val="none" w:sz="0" w:space="0" w:color="auto"/>
                                          </w:divBdr>
                                          <w:divsChild>
                                            <w:div w:id="1177695598">
                                              <w:marLeft w:val="0"/>
                                              <w:marRight w:val="0"/>
                                              <w:marTop w:val="90"/>
                                              <w:marBottom w:val="0"/>
                                              <w:divBdr>
                                                <w:top w:val="none" w:sz="0" w:space="0" w:color="auto"/>
                                                <w:left w:val="none" w:sz="0" w:space="0" w:color="auto"/>
                                                <w:bottom w:val="none" w:sz="0" w:space="0" w:color="auto"/>
                                                <w:right w:val="none" w:sz="0" w:space="0" w:color="auto"/>
                                              </w:divBdr>
                                              <w:divsChild>
                                                <w:div w:id="336659615">
                                                  <w:marLeft w:val="0"/>
                                                  <w:marRight w:val="0"/>
                                                  <w:marTop w:val="0"/>
                                                  <w:marBottom w:val="0"/>
                                                  <w:divBdr>
                                                    <w:top w:val="none" w:sz="0" w:space="0" w:color="auto"/>
                                                    <w:left w:val="none" w:sz="0" w:space="0" w:color="auto"/>
                                                    <w:bottom w:val="none" w:sz="0" w:space="0" w:color="auto"/>
                                                    <w:right w:val="none" w:sz="0" w:space="0" w:color="auto"/>
                                                  </w:divBdr>
                                                  <w:divsChild>
                                                    <w:div w:id="113672185">
                                                      <w:marLeft w:val="0"/>
                                                      <w:marRight w:val="0"/>
                                                      <w:marTop w:val="0"/>
                                                      <w:marBottom w:val="0"/>
                                                      <w:divBdr>
                                                        <w:top w:val="none" w:sz="0" w:space="0" w:color="auto"/>
                                                        <w:left w:val="none" w:sz="0" w:space="0" w:color="auto"/>
                                                        <w:bottom w:val="none" w:sz="0" w:space="0" w:color="auto"/>
                                                        <w:right w:val="none" w:sz="0" w:space="0" w:color="auto"/>
                                                      </w:divBdr>
                                                      <w:divsChild>
                                                        <w:div w:id="1217201309">
                                                          <w:marLeft w:val="0"/>
                                                          <w:marRight w:val="0"/>
                                                          <w:marTop w:val="0"/>
                                                          <w:marBottom w:val="390"/>
                                                          <w:divBdr>
                                                            <w:top w:val="none" w:sz="0" w:space="0" w:color="auto"/>
                                                            <w:left w:val="none" w:sz="0" w:space="0" w:color="auto"/>
                                                            <w:bottom w:val="none" w:sz="0" w:space="0" w:color="auto"/>
                                                            <w:right w:val="none" w:sz="0" w:space="0" w:color="auto"/>
                                                          </w:divBdr>
                                                          <w:divsChild>
                                                            <w:div w:id="1216314879">
                                                              <w:marLeft w:val="0"/>
                                                              <w:marRight w:val="0"/>
                                                              <w:marTop w:val="0"/>
                                                              <w:marBottom w:val="0"/>
                                                              <w:divBdr>
                                                                <w:top w:val="none" w:sz="0" w:space="0" w:color="auto"/>
                                                                <w:left w:val="none" w:sz="0" w:space="0" w:color="auto"/>
                                                                <w:bottom w:val="none" w:sz="0" w:space="0" w:color="auto"/>
                                                                <w:right w:val="none" w:sz="0" w:space="0" w:color="auto"/>
                                                              </w:divBdr>
                                                              <w:divsChild>
                                                                <w:div w:id="1720394496">
                                                                  <w:marLeft w:val="0"/>
                                                                  <w:marRight w:val="0"/>
                                                                  <w:marTop w:val="0"/>
                                                                  <w:marBottom w:val="0"/>
                                                                  <w:divBdr>
                                                                    <w:top w:val="none" w:sz="0" w:space="0" w:color="auto"/>
                                                                    <w:left w:val="none" w:sz="0" w:space="0" w:color="auto"/>
                                                                    <w:bottom w:val="none" w:sz="0" w:space="0" w:color="auto"/>
                                                                    <w:right w:val="none" w:sz="0" w:space="0" w:color="auto"/>
                                                                  </w:divBdr>
                                                                  <w:divsChild>
                                                                    <w:div w:id="1923684803">
                                                                      <w:marLeft w:val="0"/>
                                                                      <w:marRight w:val="0"/>
                                                                      <w:marTop w:val="0"/>
                                                                      <w:marBottom w:val="0"/>
                                                                      <w:divBdr>
                                                                        <w:top w:val="none" w:sz="0" w:space="0" w:color="auto"/>
                                                                        <w:left w:val="none" w:sz="0" w:space="0" w:color="auto"/>
                                                                        <w:bottom w:val="none" w:sz="0" w:space="0" w:color="auto"/>
                                                                        <w:right w:val="none" w:sz="0" w:space="0" w:color="auto"/>
                                                                      </w:divBdr>
                                                                      <w:divsChild>
                                                                        <w:div w:id="763763236">
                                                                          <w:marLeft w:val="0"/>
                                                                          <w:marRight w:val="0"/>
                                                                          <w:marTop w:val="0"/>
                                                                          <w:marBottom w:val="0"/>
                                                                          <w:divBdr>
                                                                            <w:top w:val="none" w:sz="0" w:space="0" w:color="auto"/>
                                                                            <w:left w:val="none" w:sz="0" w:space="0" w:color="auto"/>
                                                                            <w:bottom w:val="none" w:sz="0" w:space="0" w:color="auto"/>
                                                                            <w:right w:val="none" w:sz="0" w:space="0" w:color="auto"/>
                                                                          </w:divBdr>
                                                                          <w:divsChild>
                                                                            <w:div w:id="1543639089">
                                                                              <w:marLeft w:val="0"/>
                                                                              <w:marRight w:val="0"/>
                                                                              <w:marTop w:val="0"/>
                                                                              <w:marBottom w:val="0"/>
                                                                              <w:divBdr>
                                                                                <w:top w:val="none" w:sz="0" w:space="0" w:color="auto"/>
                                                                                <w:left w:val="none" w:sz="0" w:space="0" w:color="auto"/>
                                                                                <w:bottom w:val="none" w:sz="0" w:space="0" w:color="auto"/>
                                                                                <w:right w:val="none" w:sz="0" w:space="0" w:color="auto"/>
                                                                              </w:divBdr>
                                                                              <w:divsChild>
                                                                                <w:div w:id="572668270">
                                                                                  <w:marLeft w:val="0"/>
                                                                                  <w:marRight w:val="0"/>
                                                                                  <w:marTop w:val="0"/>
                                                                                  <w:marBottom w:val="0"/>
                                                                                  <w:divBdr>
                                                                                    <w:top w:val="none" w:sz="0" w:space="0" w:color="auto"/>
                                                                                    <w:left w:val="none" w:sz="0" w:space="0" w:color="auto"/>
                                                                                    <w:bottom w:val="none" w:sz="0" w:space="0" w:color="auto"/>
                                                                                    <w:right w:val="none" w:sz="0" w:space="0" w:color="auto"/>
                                                                                  </w:divBdr>
                                                                                  <w:divsChild>
                                                                                    <w:div w:id="2069378876">
                                                                                      <w:marLeft w:val="0"/>
                                                                                      <w:marRight w:val="0"/>
                                                                                      <w:marTop w:val="0"/>
                                                                                      <w:marBottom w:val="0"/>
                                                                                      <w:divBdr>
                                                                                        <w:top w:val="none" w:sz="0" w:space="0" w:color="auto"/>
                                                                                        <w:left w:val="none" w:sz="0" w:space="0" w:color="auto"/>
                                                                                        <w:bottom w:val="none" w:sz="0" w:space="0" w:color="auto"/>
                                                                                        <w:right w:val="none" w:sz="0" w:space="0" w:color="auto"/>
                                                                                      </w:divBdr>
                                                                                      <w:divsChild>
                                                                                        <w:div w:id="230390552">
                                                                                          <w:marLeft w:val="0"/>
                                                                                          <w:marRight w:val="0"/>
                                                                                          <w:marTop w:val="0"/>
                                                                                          <w:marBottom w:val="0"/>
                                                                                          <w:divBdr>
                                                                                            <w:top w:val="none" w:sz="0" w:space="0" w:color="auto"/>
                                                                                            <w:left w:val="none" w:sz="0" w:space="0" w:color="auto"/>
                                                                                            <w:bottom w:val="none" w:sz="0" w:space="0" w:color="auto"/>
                                                                                            <w:right w:val="none" w:sz="0" w:space="0" w:color="auto"/>
                                                                                          </w:divBdr>
                                                                                          <w:divsChild>
                                                                                            <w:div w:id="921837080">
                                                                                              <w:marLeft w:val="0"/>
                                                                                              <w:marRight w:val="0"/>
                                                                                              <w:marTop w:val="0"/>
                                                                                              <w:marBottom w:val="0"/>
                                                                                              <w:divBdr>
                                                                                                <w:top w:val="none" w:sz="0" w:space="0" w:color="auto"/>
                                                                                                <w:left w:val="none" w:sz="0" w:space="0" w:color="auto"/>
                                                                                                <w:bottom w:val="none" w:sz="0" w:space="0" w:color="auto"/>
                                                                                                <w:right w:val="none" w:sz="0" w:space="0" w:color="auto"/>
                                                                                              </w:divBdr>
                                                                                              <w:divsChild>
                                                                                                <w:div w:id="889265465">
                                                                                                  <w:marLeft w:val="0"/>
                                                                                                  <w:marRight w:val="0"/>
                                                                                                  <w:marTop w:val="0"/>
                                                                                                  <w:marBottom w:val="0"/>
                                                                                                  <w:divBdr>
                                                                                                    <w:top w:val="none" w:sz="0" w:space="0" w:color="auto"/>
                                                                                                    <w:left w:val="none" w:sz="0" w:space="0" w:color="auto"/>
                                                                                                    <w:bottom w:val="none" w:sz="0" w:space="0" w:color="auto"/>
                                                                                                    <w:right w:val="none" w:sz="0" w:space="0" w:color="auto"/>
                                                                                                  </w:divBdr>
                                                                                                  <w:divsChild>
                                                                                                    <w:div w:id="41831948">
                                                                                                      <w:marLeft w:val="0"/>
                                                                                                      <w:marRight w:val="0"/>
                                                                                                      <w:marTop w:val="0"/>
                                                                                                      <w:marBottom w:val="0"/>
                                                                                                      <w:divBdr>
                                                                                                        <w:top w:val="none" w:sz="0" w:space="0" w:color="auto"/>
                                                                                                        <w:left w:val="none" w:sz="0" w:space="0" w:color="auto"/>
                                                                                                        <w:bottom w:val="none" w:sz="0" w:space="0" w:color="auto"/>
                                                                                                        <w:right w:val="none" w:sz="0" w:space="0" w:color="auto"/>
                                                                                                      </w:divBdr>
                                                                                                      <w:divsChild>
                                                                                                        <w:div w:id="1028605660">
                                                                                                          <w:marLeft w:val="0"/>
                                                                                                          <w:marRight w:val="0"/>
                                                                                                          <w:marTop w:val="0"/>
                                                                                                          <w:marBottom w:val="0"/>
                                                                                                          <w:divBdr>
                                                                                                            <w:top w:val="none" w:sz="0" w:space="0" w:color="auto"/>
                                                                                                            <w:left w:val="none" w:sz="0" w:space="0" w:color="auto"/>
                                                                                                            <w:bottom w:val="none" w:sz="0" w:space="0" w:color="auto"/>
                                                                                                            <w:right w:val="none" w:sz="0" w:space="0" w:color="auto"/>
                                                                                                          </w:divBdr>
                                                                                                          <w:divsChild>
                                                                                                            <w:div w:id="1374188660">
                                                                                                              <w:marLeft w:val="300"/>
                                                                                                              <w:marRight w:val="0"/>
                                                                                                              <w:marTop w:val="0"/>
                                                                                                              <w:marBottom w:val="0"/>
                                                                                                              <w:divBdr>
                                                                                                                <w:top w:val="none" w:sz="0" w:space="0" w:color="auto"/>
                                                                                                                <w:left w:val="none" w:sz="0" w:space="0" w:color="auto"/>
                                                                                                                <w:bottom w:val="none" w:sz="0" w:space="0" w:color="auto"/>
                                                                                                                <w:right w:val="none" w:sz="0" w:space="0" w:color="auto"/>
                                                                                                              </w:divBdr>
                                                                                                              <w:divsChild>
                                                                                                                <w:div w:id="1512260872">
                                                                                                                  <w:marLeft w:val="-300"/>
                                                                                                                  <w:marRight w:val="0"/>
                                                                                                                  <w:marTop w:val="0"/>
                                                                                                                  <w:marBottom w:val="0"/>
                                                                                                                  <w:divBdr>
                                                                                                                    <w:top w:val="none" w:sz="0" w:space="0" w:color="auto"/>
                                                                                                                    <w:left w:val="none" w:sz="0" w:space="0" w:color="auto"/>
                                                                                                                    <w:bottom w:val="none" w:sz="0" w:space="0" w:color="auto"/>
                                                                                                                    <w:right w:val="none" w:sz="0" w:space="0" w:color="auto"/>
                                                                                                                  </w:divBdr>
                                                                                                                  <w:divsChild>
                                                                                                                    <w:div w:id="3755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618404">
      <w:bodyDiv w:val="1"/>
      <w:marLeft w:val="0"/>
      <w:marRight w:val="0"/>
      <w:marTop w:val="0"/>
      <w:marBottom w:val="0"/>
      <w:divBdr>
        <w:top w:val="none" w:sz="0" w:space="0" w:color="auto"/>
        <w:left w:val="none" w:sz="0" w:space="0" w:color="auto"/>
        <w:bottom w:val="none" w:sz="0" w:space="0" w:color="auto"/>
        <w:right w:val="none" w:sz="0" w:space="0" w:color="auto"/>
      </w:divBdr>
    </w:div>
    <w:div w:id="876818069">
      <w:bodyDiv w:val="1"/>
      <w:marLeft w:val="0"/>
      <w:marRight w:val="0"/>
      <w:marTop w:val="0"/>
      <w:marBottom w:val="0"/>
      <w:divBdr>
        <w:top w:val="none" w:sz="0" w:space="0" w:color="auto"/>
        <w:left w:val="none" w:sz="0" w:space="0" w:color="auto"/>
        <w:bottom w:val="none" w:sz="0" w:space="0" w:color="auto"/>
        <w:right w:val="none" w:sz="0" w:space="0" w:color="auto"/>
      </w:divBdr>
    </w:div>
    <w:div w:id="904682427">
      <w:bodyDiv w:val="1"/>
      <w:marLeft w:val="0"/>
      <w:marRight w:val="0"/>
      <w:marTop w:val="0"/>
      <w:marBottom w:val="0"/>
      <w:divBdr>
        <w:top w:val="none" w:sz="0" w:space="0" w:color="auto"/>
        <w:left w:val="none" w:sz="0" w:space="0" w:color="auto"/>
        <w:bottom w:val="none" w:sz="0" w:space="0" w:color="auto"/>
        <w:right w:val="none" w:sz="0" w:space="0" w:color="auto"/>
      </w:divBdr>
    </w:div>
    <w:div w:id="906379408">
      <w:bodyDiv w:val="1"/>
      <w:marLeft w:val="0"/>
      <w:marRight w:val="0"/>
      <w:marTop w:val="0"/>
      <w:marBottom w:val="0"/>
      <w:divBdr>
        <w:top w:val="none" w:sz="0" w:space="0" w:color="auto"/>
        <w:left w:val="none" w:sz="0" w:space="0" w:color="auto"/>
        <w:bottom w:val="none" w:sz="0" w:space="0" w:color="auto"/>
        <w:right w:val="none" w:sz="0" w:space="0" w:color="auto"/>
      </w:divBdr>
    </w:div>
    <w:div w:id="938176909">
      <w:bodyDiv w:val="1"/>
      <w:marLeft w:val="0"/>
      <w:marRight w:val="0"/>
      <w:marTop w:val="0"/>
      <w:marBottom w:val="0"/>
      <w:divBdr>
        <w:top w:val="none" w:sz="0" w:space="0" w:color="auto"/>
        <w:left w:val="none" w:sz="0" w:space="0" w:color="auto"/>
        <w:bottom w:val="none" w:sz="0" w:space="0" w:color="auto"/>
        <w:right w:val="none" w:sz="0" w:space="0" w:color="auto"/>
      </w:divBdr>
    </w:div>
    <w:div w:id="940256139">
      <w:bodyDiv w:val="1"/>
      <w:marLeft w:val="0"/>
      <w:marRight w:val="0"/>
      <w:marTop w:val="0"/>
      <w:marBottom w:val="0"/>
      <w:divBdr>
        <w:top w:val="none" w:sz="0" w:space="0" w:color="auto"/>
        <w:left w:val="none" w:sz="0" w:space="0" w:color="auto"/>
        <w:bottom w:val="none" w:sz="0" w:space="0" w:color="auto"/>
        <w:right w:val="none" w:sz="0" w:space="0" w:color="auto"/>
      </w:divBdr>
      <w:divsChild>
        <w:div w:id="93552330">
          <w:marLeft w:val="806"/>
          <w:marRight w:val="0"/>
          <w:marTop w:val="125"/>
          <w:marBottom w:val="0"/>
          <w:divBdr>
            <w:top w:val="none" w:sz="0" w:space="0" w:color="auto"/>
            <w:left w:val="none" w:sz="0" w:space="0" w:color="auto"/>
            <w:bottom w:val="none" w:sz="0" w:space="0" w:color="auto"/>
            <w:right w:val="none" w:sz="0" w:space="0" w:color="auto"/>
          </w:divBdr>
        </w:div>
      </w:divsChild>
    </w:div>
    <w:div w:id="954290986">
      <w:bodyDiv w:val="1"/>
      <w:marLeft w:val="0"/>
      <w:marRight w:val="0"/>
      <w:marTop w:val="0"/>
      <w:marBottom w:val="0"/>
      <w:divBdr>
        <w:top w:val="none" w:sz="0" w:space="0" w:color="auto"/>
        <w:left w:val="none" w:sz="0" w:space="0" w:color="auto"/>
        <w:bottom w:val="none" w:sz="0" w:space="0" w:color="auto"/>
        <w:right w:val="none" w:sz="0" w:space="0" w:color="auto"/>
      </w:divBdr>
      <w:divsChild>
        <w:div w:id="1107043432">
          <w:marLeft w:val="547"/>
          <w:marRight w:val="0"/>
          <w:marTop w:val="154"/>
          <w:marBottom w:val="0"/>
          <w:divBdr>
            <w:top w:val="none" w:sz="0" w:space="0" w:color="auto"/>
            <w:left w:val="none" w:sz="0" w:space="0" w:color="auto"/>
            <w:bottom w:val="none" w:sz="0" w:space="0" w:color="auto"/>
            <w:right w:val="none" w:sz="0" w:space="0" w:color="auto"/>
          </w:divBdr>
        </w:div>
      </w:divsChild>
    </w:div>
    <w:div w:id="969093404">
      <w:bodyDiv w:val="1"/>
      <w:marLeft w:val="0"/>
      <w:marRight w:val="0"/>
      <w:marTop w:val="0"/>
      <w:marBottom w:val="0"/>
      <w:divBdr>
        <w:top w:val="none" w:sz="0" w:space="0" w:color="auto"/>
        <w:left w:val="none" w:sz="0" w:space="0" w:color="auto"/>
        <w:bottom w:val="none" w:sz="0" w:space="0" w:color="auto"/>
        <w:right w:val="none" w:sz="0" w:space="0" w:color="auto"/>
      </w:divBdr>
      <w:divsChild>
        <w:div w:id="1712270043">
          <w:marLeft w:val="806"/>
          <w:marRight w:val="0"/>
          <w:marTop w:val="134"/>
          <w:marBottom w:val="0"/>
          <w:divBdr>
            <w:top w:val="none" w:sz="0" w:space="0" w:color="auto"/>
            <w:left w:val="none" w:sz="0" w:space="0" w:color="auto"/>
            <w:bottom w:val="none" w:sz="0" w:space="0" w:color="auto"/>
            <w:right w:val="none" w:sz="0" w:space="0" w:color="auto"/>
          </w:divBdr>
        </w:div>
      </w:divsChild>
    </w:div>
    <w:div w:id="970745368">
      <w:bodyDiv w:val="1"/>
      <w:marLeft w:val="0"/>
      <w:marRight w:val="0"/>
      <w:marTop w:val="0"/>
      <w:marBottom w:val="0"/>
      <w:divBdr>
        <w:top w:val="none" w:sz="0" w:space="0" w:color="auto"/>
        <w:left w:val="none" w:sz="0" w:space="0" w:color="auto"/>
        <w:bottom w:val="none" w:sz="0" w:space="0" w:color="auto"/>
        <w:right w:val="none" w:sz="0" w:space="0" w:color="auto"/>
      </w:divBdr>
      <w:divsChild>
        <w:div w:id="1519463158">
          <w:marLeft w:val="806"/>
          <w:marRight w:val="0"/>
          <w:marTop w:val="134"/>
          <w:marBottom w:val="0"/>
          <w:divBdr>
            <w:top w:val="none" w:sz="0" w:space="0" w:color="auto"/>
            <w:left w:val="none" w:sz="0" w:space="0" w:color="auto"/>
            <w:bottom w:val="none" w:sz="0" w:space="0" w:color="auto"/>
            <w:right w:val="none" w:sz="0" w:space="0" w:color="auto"/>
          </w:divBdr>
        </w:div>
      </w:divsChild>
    </w:div>
    <w:div w:id="1011687926">
      <w:bodyDiv w:val="1"/>
      <w:marLeft w:val="0"/>
      <w:marRight w:val="0"/>
      <w:marTop w:val="0"/>
      <w:marBottom w:val="0"/>
      <w:divBdr>
        <w:top w:val="none" w:sz="0" w:space="0" w:color="auto"/>
        <w:left w:val="none" w:sz="0" w:space="0" w:color="auto"/>
        <w:bottom w:val="none" w:sz="0" w:space="0" w:color="auto"/>
        <w:right w:val="none" w:sz="0" w:space="0" w:color="auto"/>
      </w:divBdr>
      <w:divsChild>
        <w:div w:id="1656911316">
          <w:marLeft w:val="547"/>
          <w:marRight w:val="0"/>
          <w:marTop w:val="115"/>
          <w:marBottom w:val="0"/>
          <w:divBdr>
            <w:top w:val="none" w:sz="0" w:space="0" w:color="auto"/>
            <w:left w:val="none" w:sz="0" w:space="0" w:color="auto"/>
            <w:bottom w:val="none" w:sz="0" w:space="0" w:color="auto"/>
            <w:right w:val="none" w:sz="0" w:space="0" w:color="auto"/>
          </w:divBdr>
        </w:div>
        <w:div w:id="95447120">
          <w:marLeft w:val="547"/>
          <w:marRight w:val="0"/>
          <w:marTop w:val="115"/>
          <w:marBottom w:val="0"/>
          <w:divBdr>
            <w:top w:val="none" w:sz="0" w:space="0" w:color="auto"/>
            <w:left w:val="none" w:sz="0" w:space="0" w:color="auto"/>
            <w:bottom w:val="none" w:sz="0" w:space="0" w:color="auto"/>
            <w:right w:val="none" w:sz="0" w:space="0" w:color="auto"/>
          </w:divBdr>
        </w:div>
        <w:div w:id="946346578">
          <w:marLeft w:val="547"/>
          <w:marRight w:val="0"/>
          <w:marTop w:val="115"/>
          <w:marBottom w:val="0"/>
          <w:divBdr>
            <w:top w:val="none" w:sz="0" w:space="0" w:color="auto"/>
            <w:left w:val="none" w:sz="0" w:space="0" w:color="auto"/>
            <w:bottom w:val="none" w:sz="0" w:space="0" w:color="auto"/>
            <w:right w:val="none" w:sz="0" w:space="0" w:color="auto"/>
          </w:divBdr>
        </w:div>
      </w:divsChild>
    </w:div>
    <w:div w:id="1014109461">
      <w:bodyDiv w:val="1"/>
      <w:marLeft w:val="0"/>
      <w:marRight w:val="0"/>
      <w:marTop w:val="0"/>
      <w:marBottom w:val="0"/>
      <w:divBdr>
        <w:top w:val="none" w:sz="0" w:space="0" w:color="auto"/>
        <w:left w:val="none" w:sz="0" w:space="0" w:color="auto"/>
        <w:bottom w:val="none" w:sz="0" w:space="0" w:color="auto"/>
        <w:right w:val="none" w:sz="0" w:space="0" w:color="auto"/>
      </w:divBdr>
    </w:div>
    <w:div w:id="1116410381">
      <w:bodyDiv w:val="1"/>
      <w:marLeft w:val="0"/>
      <w:marRight w:val="0"/>
      <w:marTop w:val="0"/>
      <w:marBottom w:val="0"/>
      <w:divBdr>
        <w:top w:val="none" w:sz="0" w:space="0" w:color="auto"/>
        <w:left w:val="none" w:sz="0" w:space="0" w:color="auto"/>
        <w:bottom w:val="none" w:sz="0" w:space="0" w:color="auto"/>
        <w:right w:val="none" w:sz="0" w:space="0" w:color="auto"/>
      </w:divBdr>
      <w:divsChild>
        <w:div w:id="790706972">
          <w:marLeft w:val="648"/>
          <w:marRight w:val="0"/>
          <w:marTop w:val="40"/>
          <w:marBottom w:val="80"/>
          <w:divBdr>
            <w:top w:val="none" w:sz="0" w:space="0" w:color="auto"/>
            <w:left w:val="none" w:sz="0" w:space="0" w:color="auto"/>
            <w:bottom w:val="none" w:sz="0" w:space="0" w:color="auto"/>
            <w:right w:val="none" w:sz="0" w:space="0" w:color="auto"/>
          </w:divBdr>
        </w:div>
      </w:divsChild>
    </w:div>
    <w:div w:id="1125856104">
      <w:bodyDiv w:val="1"/>
      <w:marLeft w:val="0"/>
      <w:marRight w:val="0"/>
      <w:marTop w:val="0"/>
      <w:marBottom w:val="0"/>
      <w:divBdr>
        <w:top w:val="none" w:sz="0" w:space="0" w:color="auto"/>
        <w:left w:val="none" w:sz="0" w:space="0" w:color="auto"/>
        <w:bottom w:val="none" w:sz="0" w:space="0" w:color="auto"/>
        <w:right w:val="none" w:sz="0" w:space="0" w:color="auto"/>
      </w:divBdr>
    </w:div>
    <w:div w:id="1142234074">
      <w:bodyDiv w:val="1"/>
      <w:marLeft w:val="0"/>
      <w:marRight w:val="0"/>
      <w:marTop w:val="0"/>
      <w:marBottom w:val="0"/>
      <w:divBdr>
        <w:top w:val="none" w:sz="0" w:space="0" w:color="auto"/>
        <w:left w:val="none" w:sz="0" w:space="0" w:color="auto"/>
        <w:bottom w:val="none" w:sz="0" w:space="0" w:color="auto"/>
        <w:right w:val="none" w:sz="0" w:space="0" w:color="auto"/>
      </w:divBdr>
      <w:divsChild>
        <w:div w:id="1905600535">
          <w:marLeft w:val="547"/>
          <w:marRight w:val="0"/>
          <w:marTop w:val="115"/>
          <w:marBottom w:val="0"/>
          <w:divBdr>
            <w:top w:val="none" w:sz="0" w:space="0" w:color="auto"/>
            <w:left w:val="none" w:sz="0" w:space="0" w:color="auto"/>
            <w:bottom w:val="none" w:sz="0" w:space="0" w:color="auto"/>
            <w:right w:val="none" w:sz="0" w:space="0" w:color="auto"/>
          </w:divBdr>
        </w:div>
        <w:div w:id="849101438">
          <w:marLeft w:val="547"/>
          <w:marRight w:val="0"/>
          <w:marTop w:val="115"/>
          <w:marBottom w:val="0"/>
          <w:divBdr>
            <w:top w:val="none" w:sz="0" w:space="0" w:color="auto"/>
            <w:left w:val="none" w:sz="0" w:space="0" w:color="auto"/>
            <w:bottom w:val="none" w:sz="0" w:space="0" w:color="auto"/>
            <w:right w:val="none" w:sz="0" w:space="0" w:color="auto"/>
          </w:divBdr>
        </w:div>
        <w:div w:id="970206586">
          <w:marLeft w:val="547"/>
          <w:marRight w:val="0"/>
          <w:marTop w:val="115"/>
          <w:marBottom w:val="0"/>
          <w:divBdr>
            <w:top w:val="none" w:sz="0" w:space="0" w:color="auto"/>
            <w:left w:val="none" w:sz="0" w:space="0" w:color="auto"/>
            <w:bottom w:val="none" w:sz="0" w:space="0" w:color="auto"/>
            <w:right w:val="none" w:sz="0" w:space="0" w:color="auto"/>
          </w:divBdr>
        </w:div>
      </w:divsChild>
    </w:div>
    <w:div w:id="1199318619">
      <w:bodyDiv w:val="1"/>
      <w:marLeft w:val="0"/>
      <w:marRight w:val="0"/>
      <w:marTop w:val="0"/>
      <w:marBottom w:val="0"/>
      <w:divBdr>
        <w:top w:val="none" w:sz="0" w:space="0" w:color="auto"/>
        <w:left w:val="none" w:sz="0" w:space="0" w:color="auto"/>
        <w:bottom w:val="none" w:sz="0" w:space="0" w:color="auto"/>
        <w:right w:val="none" w:sz="0" w:space="0" w:color="auto"/>
      </w:divBdr>
      <w:divsChild>
        <w:div w:id="337850037">
          <w:marLeft w:val="547"/>
          <w:marRight w:val="0"/>
          <w:marTop w:val="115"/>
          <w:marBottom w:val="0"/>
          <w:divBdr>
            <w:top w:val="none" w:sz="0" w:space="0" w:color="auto"/>
            <w:left w:val="none" w:sz="0" w:space="0" w:color="auto"/>
            <w:bottom w:val="none" w:sz="0" w:space="0" w:color="auto"/>
            <w:right w:val="none" w:sz="0" w:space="0" w:color="auto"/>
          </w:divBdr>
        </w:div>
        <w:div w:id="1704820013">
          <w:marLeft w:val="547"/>
          <w:marRight w:val="0"/>
          <w:marTop w:val="115"/>
          <w:marBottom w:val="0"/>
          <w:divBdr>
            <w:top w:val="none" w:sz="0" w:space="0" w:color="auto"/>
            <w:left w:val="none" w:sz="0" w:space="0" w:color="auto"/>
            <w:bottom w:val="none" w:sz="0" w:space="0" w:color="auto"/>
            <w:right w:val="none" w:sz="0" w:space="0" w:color="auto"/>
          </w:divBdr>
        </w:div>
        <w:div w:id="902252194">
          <w:marLeft w:val="547"/>
          <w:marRight w:val="0"/>
          <w:marTop w:val="115"/>
          <w:marBottom w:val="0"/>
          <w:divBdr>
            <w:top w:val="none" w:sz="0" w:space="0" w:color="auto"/>
            <w:left w:val="none" w:sz="0" w:space="0" w:color="auto"/>
            <w:bottom w:val="none" w:sz="0" w:space="0" w:color="auto"/>
            <w:right w:val="none" w:sz="0" w:space="0" w:color="auto"/>
          </w:divBdr>
        </w:div>
      </w:divsChild>
    </w:div>
    <w:div w:id="1223979671">
      <w:bodyDiv w:val="1"/>
      <w:marLeft w:val="0"/>
      <w:marRight w:val="0"/>
      <w:marTop w:val="0"/>
      <w:marBottom w:val="0"/>
      <w:divBdr>
        <w:top w:val="none" w:sz="0" w:space="0" w:color="auto"/>
        <w:left w:val="none" w:sz="0" w:space="0" w:color="auto"/>
        <w:bottom w:val="none" w:sz="0" w:space="0" w:color="auto"/>
        <w:right w:val="none" w:sz="0" w:space="0" w:color="auto"/>
      </w:divBdr>
    </w:div>
    <w:div w:id="1267275010">
      <w:bodyDiv w:val="1"/>
      <w:marLeft w:val="0"/>
      <w:marRight w:val="0"/>
      <w:marTop w:val="0"/>
      <w:marBottom w:val="0"/>
      <w:divBdr>
        <w:top w:val="none" w:sz="0" w:space="0" w:color="auto"/>
        <w:left w:val="none" w:sz="0" w:space="0" w:color="auto"/>
        <w:bottom w:val="none" w:sz="0" w:space="0" w:color="auto"/>
        <w:right w:val="none" w:sz="0" w:space="0" w:color="auto"/>
      </w:divBdr>
      <w:divsChild>
        <w:div w:id="1862665969">
          <w:marLeft w:val="1886"/>
          <w:marRight w:val="0"/>
          <w:marTop w:val="86"/>
          <w:marBottom w:val="0"/>
          <w:divBdr>
            <w:top w:val="none" w:sz="0" w:space="0" w:color="auto"/>
            <w:left w:val="none" w:sz="0" w:space="0" w:color="auto"/>
            <w:bottom w:val="none" w:sz="0" w:space="0" w:color="auto"/>
            <w:right w:val="none" w:sz="0" w:space="0" w:color="auto"/>
          </w:divBdr>
        </w:div>
      </w:divsChild>
    </w:div>
    <w:div w:id="1271665146">
      <w:bodyDiv w:val="1"/>
      <w:marLeft w:val="0"/>
      <w:marRight w:val="0"/>
      <w:marTop w:val="0"/>
      <w:marBottom w:val="0"/>
      <w:divBdr>
        <w:top w:val="none" w:sz="0" w:space="0" w:color="auto"/>
        <w:left w:val="none" w:sz="0" w:space="0" w:color="auto"/>
        <w:bottom w:val="none" w:sz="0" w:space="0" w:color="auto"/>
        <w:right w:val="none" w:sz="0" w:space="0" w:color="auto"/>
      </w:divBdr>
      <w:divsChild>
        <w:div w:id="1828546115">
          <w:marLeft w:val="648"/>
          <w:marRight w:val="0"/>
          <w:marTop w:val="40"/>
          <w:marBottom w:val="80"/>
          <w:divBdr>
            <w:top w:val="none" w:sz="0" w:space="0" w:color="auto"/>
            <w:left w:val="none" w:sz="0" w:space="0" w:color="auto"/>
            <w:bottom w:val="none" w:sz="0" w:space="0" w:color="auto"/>
            <w:right w:val="none" w:sz="0" w:space="0" w:color="auto"/>
          </w:divBdr>
        </w:div>
      </w:divsChild>
    </w:div>
    <w:div w:id="1339426351">
      <w:bodyDiv w:val="1"/>
      <w:marLeft w:val="0"/>
      <w:marRight w:val="0"/>
      <w:marTop w:val="0"/>
      <w:marBottom w:val="0"/>
      <w:divBdr>
        <w:top w:val="none" w:sz="0" w:space="0" w:color="auto"/>
        <w:left w:val="none" w:sz="0" w:space="0" w:color="auto"/>
        <w:bottom w:val="none" w:sz="0" w:space="0" w:color="auto"/>
        <w:right w:val="none" w:sz="0" w:space="0" w:color="auto"/>
      </w:divBdr>
      <w:divsChild>
        <w:div w:id="1307785679">
          <w:marLeft w:val="547"/>
          <w:marRight w:val="0"/>
          <w:marTop w:val="134"/>
          <w:marBottom w:val="0"/>
          <w:divBdr>
            <w:top w:val="none" w:sz="0" w:space="0" w:color="auto"/>
            <w:left w:val="none" w:sz="0" w:space="0" w:color="auto"/>
            <w:bottom w:val="none" w:sz="0" w:space="0" w:color="auto"/>
            <w:right w:val="none" w:sz="0" w:space="0" w:color="auto"/>
          </w:divBdr>
        </w:div>
      </w:divsChild>
    </w:div>
    <w:div w:id="1340351886">
      <w:bodyDiv w:val="1"/>
      <w:marLeft w:val="0"/>
      <w:marRight w:val="0"/>
      <w:marTop w:val="0"/>
      <w:marBottom w:val="0"/>
      <w:divBdr>
        <w:top w:val="none" w:sz="0" w:space="0" w:color="auto"/>
        <w:left w:val="none" w:sz="0" w:space="0" w:color="auto"/>
        <w:bottom w:val="none" w:sz="0" w:space="0" w:color="auto"/>
        <w:right w:val="none" w:sz="0" w:space="0" w:color="auto"/>
      </w:divBdr>
    </w:div>
    <w:div w:id="1367869746">
      <w:bodyDiv w:val="1"/>
      <w:marLeft w:val="0"/>
      <w:marRight w:val="0"/>
      <w:marTop w:val="0"/>
      <w:marBottom w:val="0"/>
      <w:divBdr>
        <w:top w:val="none" w:sz="0" w:space="0" w:color="auto"/>
        <w:left w:val="none" w:sz="0" w:space="0" w:color="auto"/>
        <w:bottom w:val="none" w:sz="0" w:space="0" w:color="auto"/>
        <w:right w:val="none" w:sz="0" w:space="0" w:color="auto"/>
      </w:divBdr>
      <w:divsChild>
        <w:div w:id="1992247348">
          <w:marLeft w:val="0"/>
          <w:marRight w:val="0"/>
          <w:marTop w:val="0"/>
          <w:marBottom w:val="0"/>
          <w:divBdr>
            <w:top w:val="none" w:sz="0" w:space="0" w:color="auto"/>
            <w:left w:val="none" w:sz="0" w:space="0" w:color="auto"/>
            <w:bottom w:val="none" w:sz="0" w:space="0" w:color="auto"/>
            <w:right w:val="none" w:sz="0" w:space="0" w:color="auto"/>
          </w:divBdr>
        </w:div>
      </w:divsChild>
    </w:div>
    <w:div w:id="1430538921">
      <w:bodyDiv w:val="1"/>
      <w:marLeft w:val="0"/>
      <w:marRight w:val="0"/>
      <w:marTop w:val="0"/>
      <w:marBottom w:val="0"/>
      <w:divBdr>
        <w:top w:val="none" w:sz="0" w:space="0" w:color="auto"/>
        <w:left w:val="none" w:sz="0" w:space="0" w:color="auto"/>
        <w:bottom w:val="none" w:sz="0" w:space="0" w:color="auto"/>
        <w:right w:val="none" w:sz="0" w:space="0" w:color="auto"/>
      </w:divBdr>
    </w:div>
    <w:div w:id="1434322600">
      <w:bodyDiv w:val="1"/>
      <w:marLeft w:val="0"/>
      <w:marRight w:val="0"/>
      <w:marTop w:val="0"/>
      <w:marBottom w:val="0"/>
      <w:divBdr>
        <w:top w:val="none" w:sz="0" w:space="0" w:color="auto"/>
        <w:left w:val="none" w:sz="0" w:space="0" w:color="auto"/>
        <w:bottom w:val="none" w:sz="0" w:space="0" w:color="auto"/>
        <w:right w:val="none" w:sz="0" w:space="0" w:color="auto"/>
      </w:divBdr>
      <w:divsChild>
        <w:div w:id="190382466">
          <w:marLeft w:val="547"/>
          <w:marRight w:val="0"/>
          <w:marTop w:val="154"/>
          <w:marBottom w:val="0"/>
          <w:divBdr>
            <w:top w:val="none" w:sz="0" w:space="0" w:color="auto"/>
            <w:left w:val="none" w:sz="0" w:space="0" w:color="auto"/>
            <w:bottom w:val="none" w:sz="0" w:space="0" w:color="auto"/>
            <w:right w:val="none" w:sz="0" w:space="0" w:color="auto"/>
          </w:divBdr>
        </w:div>
      </w:divsChild>
    </w:div>
    <w:div w:id="1467744366">
      <w:bodyDiv w:val="1"/>
      <w:marLeft w:val="0"/>
      <w:marRight w:val="0"/>
      <w:marTop w:val="0"/>
      <w:marBottom w:val="0"/>
      <w:divBdr>
        <w:top w:val="none" w:sz="0" w:space="0" w:color="auto"/>
        <w:left w:val="none" w:sz="0" w:space="0" w:color="auto"/>
        <w:bottom w:val="none" w:sz="0" w:space="0" w:color="auto"/>
        <w:right w:val="none" w:sz="0" w:space="0" w:color="auto"/>
      </w:divBdr>
      <w:divsChild>
        <w:div w:id="31805678">
          <w:marLeft w:val="0"/>
          <w:marRight w:val="0"/>
          <w:marTop w:val="336"/>
          <w:marBottom w:val="0"/>
          <w:divBdr>
            <w:top w:val="none" w:sz="0" w:space="0" w:color="auto"/>
            <w:left w:val="none" w:sz="0" w:space="0" w:color="auto"/>
            <w:bottom w:val="none" w:sz="0" w:space="0" w:color="auto"/>
            <w:right w:val="none" w:sz="0" w:space="0" w:color="auto"/>
          </w:divBdr>
        </w:div>
      </w:divsChild>
    </w:div>
    <w:div w:id="1474565816">
      <w:bodyDiv w:val="1"/>
      <w:marLeft w:val="0"/>
      <w:marRight w:val="0"/>
      <w:marTop w:val="0"/>
      <w:marBottom w:val="0"/>
      <w:divBdr>
        <w:top w:val="none" w:sz="0" w:space="0" w:color="auto"/>
        <w:left w:val="none" w:sz="0" w:space="0" w:color="auto"/>
        <w:bottom w:val="none" w:sz="0" w:space="0" w:color="auto"/>
        <w:right w:val="none" w:sz="0" w:space="0" w:color="auto"/>
      </w:divBdr>
      <w:divsChild>
        <w:div w:id="532233189">
          <w:marLeft w:val="288"/>
          <w:marRight w:val="0"/>
          <w:marTop w:val="240"/>
          <w:marBottom w:val="40"/>
          <w:divBdr>
            <w:top w:val="none" w:sz="0" w:space="0" w:color="auto"/>
            <w:left w:val="none" w:sz="0" w:space="0" w:color="auto"/>
            <w:bottom w:val="none" w:sz="0" w:space="0" w:color="auto"/>
            <w:right w:val="none" w:sz="0" w:space="0" w:color="auto"/>
          </w:divBdr>
        </w:div>
      </w:divsChild>
    </w:div>
    <w:div w:id="1498764207">
      <w:bodyDiv w:val="1"/>
      <w:marLeft w:val="0"/>
      <w:marRight w:val="0"/>
      <w:marTop w:val="0"/>
      <w:marBottom w:val="0"/>
      <w:divBdr>
        <w:top w:val="none" w:sz="0" w:space="0" w:color="auto"/>
        <w:left w:val="none" w:sz="0" w:space="0" w:color="auto"/>
        <w:bottom w:val="none" w:sz="0" w:space="0" w:color="auto"/>
        <w:right w:val="none" w:sz="0" w:space="0" w:color="auto"/>
      </w:divBdr>
    </w:div>
    <w:div w:id="1500540456">
      <w:bodyDiv w:val="1"/>
      <w:marLeft w:val="0"/>
      <w:marRight w:val="0"/>
      <w:marTop w:val="0"/>
      <w:marBottom w:val="0"/>
      <w:divBdr>
        <w:top w:val="none" w:sz="0" w:space="0" w:color="auto"/>
        <w:left w:val="none" w:sz="0" w:space="0" w:color="auto"/>
        <w:bottom w:val="none" w:sz="0" w:space="0" w:color="auto"/>
        <w:right w:val="none" w:sz="0" w:space="0" w:color="auto"/>
      </w:divBdr>
    </w:div>
    <w:div w:id="1536851281">
      <w:bodyDiv w:val="1"/>
      <w:marLeft w:val="0"/>
      <w:marRight w:val="0"/>
      <w:marTop w:val="0"/>
      <w:marBottom w:val="0"/>
      <w:divBdr>
        <w:top w:val="none" w:sz="0" w:space="0" w:color="auto"/>
        <w:left w:val="none" w:sz="0" w:space="0" w:color="auto"/>
        <w:bottom w:val="none" w:sz="0" w:space="0" w:color="auto"/>
        <w:right w:val="none" w:sz="0" w:space="0" w:color="auto"/>
      </w:divBdr>
      <w:divsChild>
        <w:div w:id="1654260118">
          <w:marLeft w:val="547"/>
          <w:marRight w:val="0"/>
          <w:marTop w:val="134"/>
          <w:marBottom w:val="0"/>
          <w:divBdr>
            <w:top w:val="none" w:sz="0" w:space="0" w:color="auto"/>
            <w:left w:val="none" w:sz="0" w:space="0" w:color="auto"/>
            <w:bottom w:val="none" w:sz="0" w:space="0" w:color="auto"/>
            <w:right w:val="none" w:sz="0" w:space="0" w:color="auto"/>
          </w:divBdr>
        </w:div>
      </w:divsChild>
    </w:div>
    <w:div w:id="1541430122">
      <w:bodyDiv w:val="1"/>
      <w:marLeft w:val="0"/>
      <w:marRight w:val="0"/>
      <w:marTop w:val="0"/>
      <w:marBottom w:val="0"/>
      <w:divBdr>
        <w:top w:val="none" w:sz="0" w:space="0" w:color="auto"/>
        <w:left w:val="none" w:sz="0" w:space="0" w:color="auto"/>
        <w:bottom w:val="none" w:sz="0" w:space="0" w:color="auto"/>
        <w:right w:val="none" w:sz="0" w:space="0" w:color="auto"/>
      </w:divBdr>
    </w:div>
    <w:div w:id="1543051649">
      <w:bodyDiv w:val="1"/>
      <w:marLeft w:val="0"/>
      <w:marRight w:val="0"/>
      <w:marTop w:val="0"/>
      <w:marBottom w:val="0"/>
      <w:divBdr>
        <w:top w:val="none" w:sz="0" w:space="0" w:color="auto"/>
        <w:left w:val="none" w:sz="0" w:space="0" w:color="auto"/>
        <w:bottom w:val="none" w:sz="0" w:space="0" w:color="auto"/>
        <w:right w:val="none" w:sz="0" w:space="0" w:color="auto"/>
      </w:divBdr>
    </w:div>
    <w:div w:id="1551651575">
      <w:bodyDiv w:val="1"/>
      <w:marLeft w:val="0"/>
      <w:marRight w:val="0"/>
      <w:marTop w:val="0"/>
      <w:marBottom w:val="0"/>
      <w:divBdr>
        <w:top w:val="none" w:sz="0" w:space="0" w:color="auto"/>
        <w:left w:val="none" w:sz="0" w:space="0" w:color="auto"/>
        <w:bottom w:val="none" w:sz="0" w:space="0" w:color="auto"/>
        <w:right w:val="none" w:sz="0" w:space="0" w:color="auto"/>
      </w:divBdr>
    </w:div>
    <w:div w:id="1605335307">
      <w:bodyDiv w:val="1"/>
      <w:marLeft w:val="0"/>
      <w:marRight w:val="0"/>
      <w:marTop w:val="0"/>
      <w:marBottom w:val="0"/>
      <w:divBdr>
        <w:top w:val="none" w:sz="0" w:space="0" w:color="auto"/>
        <w:left w:val="none" w:sz="0" w:space="0" w:color="auto"/>
        <w:bottom w:val="none" w:sz="0" w:space="0" w:color="auto"/>
        <w:right w:val="none" w:sz="0" w:space="0" w:color="auto"/>
      </w:divBdr>
      <w:divsChild>
        <w:div w:id="1149782727">
          <w:marLeft w:val="720"/>
          <w:marRight w:val="0"/>
          <w:marTop w:val="120"/>
          <w:marBottom w:val="0"/>
          <w:divBdr>
            <w:top w:val="none" w:sz="0" w:space="0" w:color="auto"/>
            <w:left w:val="none" w:sz="0" w:space="0" w:color="auto"/>
            <w:bottom w:val="none" w:sz="0" w:space="0" w:color="auto"/>
            <w:right w:val="none" w:sz="0" w:space="0" w:color="auto"/>
          </w:divBdr>
        </w:div>
      </w:divsChild>
    </w:div>
    <w:div w:id="1617374605">
      <w:bodyDiv w:val="1"/>
      <w:marLeft w:val="0"/>
      <w:marRight w:val="0"/>
      <w:marTop w:val="0"/>
      <w:marBottom w:val="0"/>
      <w:divBdr>
        <w:top w:val="none" w:sz="0" w:space="0" w:color="auto"/>
        <w:left w:val="none" w:sz="0" w:space="0" w:color="auto"/>
        <w:bottom w:val="none" w:sz="0" w:space="0" w:color="auto"/>
        <w:right w:val="none" w:sz="0" w:space="0" w:color="auto"/>
      </w:divBdr>
    </w:div>
    <w:div w:id="16242622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46">
          <w:marLeft w:val="806"/>
          <w:marRight w:val="0"/>
          <w:marTop w:val="125"/>
          <w:marBottom w:val="0"/>
          <w:divBdr>
            <w:top w:val="none" w:sz="0" w:space="0" w:color="auto"/>
            <w:left w:val="none" w:sz="0" w:space="0" w:color="auto"/>
            <w:bottom w:val="none" w:sz="0" w:space="0" w:color="auto"/>
            <w:right w:val="none" w:sz="0" w:space="0" w:color="auto"/>
          </w:divBdr>
        </w:div>
      </w:divsChild>
    </w:div>
    <w:div w:id="1686203271">
      <w:bodyDiv w:val="1"/>
      <w:marLeft w:val="0"/>
      <w:marRight w:val="0"/>
      <w:marTop w:val="0"/>
      <w:marBottom w:val="0"/>
      <w:divBdr>
        <w:top w:val="none" w:sz="0" w:space="0" w:color="auto"/>
        <w:left w:val="none" w:sz="0" w:space="0" w:color="auto"/>
        <w:bottom w:val="none" w:sz="0" w:space="0" w:color="auto"/>
        <w:right w:val="none" w:sz="0" w:space="0" w:color="auto"/>
      </w:divBdr>
    </w:div>
    <w:div w:id="1688479746">
      <w:bodyDiv w:val="1"/>
      <w:marLeft w:val="0"/>
      <w:marRight w:val="0"/>
      <w:marTop w:val="0"/>
      <w:marBottom w:val="0"/>
      <w:divBdr>
        <w:top w:val="none" w:sz="0" w:space="0" w:color="auto"/>
        <w:left w:val="none" w:sz="0" w:space="0" w:color="auto"/>
        <w:bottom w:val="none" w:sz="0" w:space="0" w:color="auto"/>
        <w:right w:val="none" w:sz="0" w:space="0" w:color="auto"/>
      </w:divBdr>
    </w:div>
    <w:div w:id="1720283630">
      <w:bodyDiv w:val="1"/>
      <w:marLeft w:val="0"/>
      <w:marRight w:val="0"/>
      <w:marTop w:val="0"/>
      <w:marBottom w:val="0"/>
      <w:divBdr>
        <w:top w:val="none" w:sz="0" w:space="0" w:color="auto"/>
        <w:left w:val="none" w:sz="0" w:space="0" w:color="auto"/>
        <w:bottom w:val="none" w:sz="0" w:space="0" w:color="auto"/>
        <w:right w:val="none" w:sz="0" w:space="0" w:color="auto"/>
      </w:divBdr>
      <w:divsChild>
        <w:div w:id="446433016">
          <w:marLeft w:val="806"/>
          <w:marRight w:val="0"/>
          <w:marTop w:val="125"/>
          <w:marBottom w:val="0"/>
          <w:divBdr>
            <w:top w:val="none" w:sz="0" w:space="0" w:color="auto"/>
            <w:left w:val="none" w:sz="0" w:space="0" w:color="auto"/>
            <w:bottom w:val="none" w:sz="0" w:space="0" w:color="auto"/>
            <w:right w:val="none" w:sz="0" w:space="0" w:color="auto"/>
          </w:divBdr>
        </w:div>
      </w:divsChild>
    </w:div>
    <w:div w:id="1875340400">
      <w:bodyDiv w:val="1"/>
      <w:marLeft w:val="0"/>
      <w:marRight w:val="0"/>
      <w:marTop w:val="0"/>
      <w:marBottom w:val="0"/>
      <w:divBdr>
        <w:top w:val="none" w:sz="0" w:space="0" w:color="auto"/>
        <w:left w:val="none" w:sz="0" w:space="0" w:color="auto"/>
        <w:bottom w:val="none" w:sz="0" w:space="0" w:color="auto"/>
        <w:right w:val="none" w:sz="0" w:space="0" w:color="auto"/>
      </w:divBdr>
    </w:div>
    <w:div w:id="1894350097">
      <w:bodyDiv w:val="1"/>
      <w:marLeft w:val="0"/>
      <w:marRight w:val="0"/>
      <w:marTop w:val="0"/>
      <w:marBottom w:val="0"/>
      <w:divBdr>
        <w:top w:val="none" w:sz="0" w:space="0" w:color="auto"/>
        <w:left w:val="none" w:sz="0" w:space="0" w:color="auto"/>
        <w:bottom w:val="none" w:sz="0" w:space="0" w:color="auto"/>
        <w:right w:val="none" w:sz="0" w:space="0" w:color="auto"/>
      </w:divBdr>
      <w:divsChild>
        <w:div w:id="2112165686">
          <w:marLeft w:val="806"/>
          <w:marRight w:val="0"/>
          <w:marTop w:val="125"/>
          <w:marBottom w:val="0"/>
          <w:divBdr>
            <w:top w:val="none" w:sz="0" w:space="0" w:color="auto"/>
            <w:left w:val="none" w:sz="0" w:space="0" w:color="auto"/>
            <w:bottom w:val="none" w:sz="0" w:space="0" w:color="auto"/>
            <w:right w:val="none" w:sz="0" w:space="0" w:color="auto"/>
          </w:divBdr>
        </w:div>
      </w:divsChild>
    </w:div>
    <w:div w:id="1902523616">
      <w:bodyDiv w:val="1"/>
      <w:marLeft w:val="0"/>
      <w:marRight w:val="0"/>
      <w:marTop w:val="0"/>
      <w:marBottom w:val="0"/>
      <w:divBdr>
        <w:top w:val="none" w:sz="0" w:space="0" w:color="auto"/>
        <w:left w:val="none" w:sz="0" w:space="0" w:color="auto"/>
        <w:bottom w:val="none" w:sz="0" w:space="0" w:color="auto"/>
        <w:right w:val="none" w:sz="0" w:space="0" w:color="auto"/>
      </w:divBdr>
    </w:div>
    <w:div w:id="1904291989">
      <w:bodyDiv w:val="1"/>
      <w:marLeft w:val="0"/>
      <w:marRight w:val="0"/>
      <w:marTop w:val="0"/>
      <w:marBottom w:val="0"/>
      <w:divBdr>
        <w:top w:val="none" w:sz="0" w:space="0" w:color="auto"/>
        <w:left w:val="none" w:sz="0" w:space="0" w:color="auto"/>
        <w:bottom w:val="none" w:sz="0" w:space="0" w:color="auto"/>
        <w:right w:val="none" w:sz="0" w:space="0" w:color="auto"/>
      </w:divBdr>
    </w:div>
    <w:div w:id="1919364959">
      <w:bodyDiv w:val="1"/>
      <w:marLeft w:val="0"/>
      <w:marRight w:val="0"/>
      <w:marTop w:val="0"/>
      <w:marBottom w:val="0"/>
      <w:divBdr>
        <w:top w:val="none" w:sz="0" w:space="0" w:color="auto"/>
        <w:left w:val="none" w:sz="0" w:space="0" w:color="auto"/>
        <w:bottom w:val="none" w:sz="0" w:space="0" w:color="auto"/>
        <w:right w:val="none" w:sz="0" w:space="0" w:color="auto"/>
      </w:divBdr>
      <w:divsChild>
        <w:div w:id="1330789340">
          <w:marLeft w:val="0"/>
          <w:marRight w:val="0"/>
          <w:marTop w:val="336"/>
          <w:marBottom w:val="0"/>
          <w:divBdr>
            <w:top w:val="none" w:sz="0" w:space="0" w:color="auto"/>
            <w:left w:val="none" w:sz="0" w:space="0" w:color="auto"/>
            <w:bottom w:val="none" w:sz="0" w:space="0" w:color="auto"/>
            <w:right w:val="none" w:sz="0" w:space="0" w:color="auto"/>
          </w:divBdr>
        </w:div>
      </w:divsChild>
    </w:div>
    <w:div w:id="1949383313">
      <w:bodyDiv w:val="1"/>
      <w:marLeft w:val="0"/>
      <w:marRight w:val="0"/>
      <w:marTop w:val="0"/>
      <w:marBottom w:val="0"/>
      <w:divBdr>
        <w:top w:val="none" w:sz="0" w:space="0" w:color="auto"/>
        <w:left w:val="none" w:sz="0" w:space="0" w:color="auto"/>
        <w:bottom w:val="none" w:sz="0" w:space="0" w:color="auto"/>
        <w:right w:val="none" w:sz="0" w:space="0" w:color="auto"/>
      </w:divBdr>
    </w:div>
    <w:div w:id="1951010992">
      <w:bodyDiv w:val="1"/>
      <w:marLeft w:val="0"/>
      <w:marRight w:val="0"/>
      <w:marTop w:val="0"/>
      <w:marBottom w:val="0"/>
      <w:divBdr>
        <w:top w:val="none" w:sz="0" w:space="0" w:color="auto"/>
        <w:left w:val="none" w:sz="0" w:space="0" w:color="auto"/>
        <w:bottom w:val="none" w:sz="0" w:space="0" w:color="auto"/>
        <w:right w:val="none" w:sz="0" w:space="0" w:color="auto"/>
      </w:divBdr>
    </w:div>
    <w:div w:id="1959333016">
      <w:bodyDiv w:val="1"/>
      <w:marLeft w:val="0"/>
      <w:marRight w:val="0"/>
      <w:marTop w:val="0"/>
      <w:marBottom w:val="0"/>
      <w:divBdr>
        <w:top w:val="none" w:sz="0" w:space="0" w:color="auto"/>
        <w:left w:val="none" w:sz="0" w:space="0" w:color="auto"/>
        <w:bottom w:val="none" w:sz="0" w:space="0" w:color="auto"/>
        <w:right w:val="none" w:sz="0" w:space="0" w:color="auto"/>
      </w:divBdr>
      <w:divsChild>
        <w:div w:id="2030792771">
          <w:marLeft w:val="547"/>
          <w:marRight w:val="0"/>
          <w:marTop w:val="154"/>
          <w:marBottom w:val="0"/>
          <w:divBdr>
            <w:top w:val="none" w:sz="0" w:space="0" w:color="auto"/>
            <w:left w:val="none" w:sz="0" w:space="0" w:color="auto"/>
            <w:bottom w:val="none" w:sz="0" w:space="0" w:color="auto"/>
            <w:right w:val="none" w:sz="0" w:space="0" w:color="auto"/>
          </w:divBdr>
        </w:div>
        <w:div w:id="1758553555">
          <w:marLeft w:val="547"/>
          <w:marRight w:val="0"/>
          <w:marTop w:val="154"/>
          <w:marBottom w:val="0"/>
          <w:divBdr>
            <w:top w:val="none" w:sz="0" w:space="0" w:color="auto"/>
            <w:left w:val="none" w:sz="0" w:space="0" w:color="auto"/>
            <w:bottom w:val="none" w:sz="0" w:space="0" w:color="auto"/>
            <w:right w:val="none" w:sz="0" w:space="0" w:color="auto"/>
          </w:divBdr>
        </w:div>
      </w:divsChild>
    </w:div>
    <w:div w:id="1984889124">
      <w:bodyDiv w:val="1"/>
      <w:marLeft w:val="0"/>
      <w:marRight w:val="0"/>
      <w:marTop w:val="0"/>
      <w:marBottom w:val="0"/>
      <w:divBdr>
        <w:top w:val="none" w:sz="0" w:space="0" w:color="auto"/>
        <w:left w:val="none" w:sz="0" w:space="0" w:color="auto"/>
        <w:bottom w:val="none" w:sz="0" w:space="0" w:color="auto"/>
        <w:right w:val="none" w:sz="0" w:space="0" w:color="auto"/>
      </w:divBdr>
    </w:div>
    <w:div w:id="1999115174">
      <w:bodyDiv w:val="1"/>
      <w:marLeft w:val="0"/>
      <w:marRight w:val="0"/>
      <w:marTop w:val="0"/>
      <w:marBottom w:val="0"/>
      <w:divBdr>
        <w:top w:val="none" w:sz="0" w:space="0" w:color="auto"/>
        <w:left w:val="none" w:sz="0" w:space="0" w:color="auto"/>
        <w:bottom w:val="none" w:sz="0" w:space="0" w:color="auto"/>
        <w:right w:val="none" w:sz="0" w:space="0" w:color="auto"/>
      </w:divBdr>
    </w:div>
    <w:div w:id="2034769362">
      <w:bodyDiv w:val="1"/>
      <w:marLeft w:val="0"/>
      <w:marRight w:val="0"/>
      <w:marTop w:val="0"/>
      <w:marBottom w:val="0"/>
      <w:divBdr>
        <w:top w:val="none" w:sz="0" w:space="0" w:color="auto"/>
        <w:left w:val="none" w:sz="0" w:space="0" w:color="auto"/>
        <w:bottom w:val="none" w:sz="0" w:space="0" w:color="auto"/>
        <w:right w:val="none" w:sz="0" w:space="0" w:color="auto"/>
      </w:divBdr>
      <w:divsChild>
        <w:div w:id="1024287627">
          <w:marLeft w:val="547"/>
          <w:marRight w:val="0"/>
          <w:marTop w:val="134"/>
          <w:marBottom w:val="0"/>
          <w:divBdr>
            <w:top w:val="none" w:sz="0" w:space="0" w:color="auto"/>
            <w:left w:val="none" w:sz="0" w:space="0" w:color="auto"/>
            <w:bottom w:val="none" w:sz="0" w:space="0" w:color="auto"/>
            <w:right w:val="none" w:sz="0" w:space="0" w:color="auto"/>
          </w:divBdr>
        </w:div>
      </w:divsChild>
    </w:div>
    <w:div w:id="2051833169">
      <w:bodyDiv w:val="1"/>
      <w:marLeft w:val="0"/>
      <w:marRight w:val="0"/>
      <w:marTop w:val="0"/>
      <w:marBottom w:val="0"/>
      <w:divBdr>
        <w:top w:val="none" w:sz="0" w:space="0" w:color="auto"/>
        <w:left w:val="none" w:sz="0" w:space="0" w:color="auto"/>
        <w:bottom w:val="none" w:sz="0" w:space="0" w:color="auto"/>
        <w:right w:val="none" w:sz="0" w:space="0" w:color="auto"/>
      </w:divBdr>
      <w:divsChild>
        <w:div w:id="1336958055">
          <w:marLeft w:val="0"/>
          <w:marRight w:val="0"/>
          <w:marTop w:val="0"/>
          <w:marBottom w:val="0"/>
          <w:divBdr>
            <w:top w:val="none" w:sz="0" w:space="0" w:color="auto"/>
            <w:left w:val="none" w:sz="0" w:space="0" w:color="auto"/>
            <w:bottom w:val="none" w:sz="0" w:space="0" w:color="auto"/>
            <w:right w:val="none" w:sz="0" w:space="0" w:color="auto"/>
          </w:divBdr>
          <w:divsChild>
            <w:div w:id="1448965841">
              <w:marLeft w:val="0"/>
              <w:marRight w:val="0"/>
              <w:marTop w:val="0"/>
              <w:marBottom w:val="0"/>
              <w:divBdr>
                <w:top w:val="none" w:sz="0" w:space="0" w:color="auto"/>
                <w:left w:val="none" w:sz="0" w:space="0" w:color="auto"/>
                <w:bottom w:val="none" w:sz="0" w:space="0" w:color="auto"/>
                <w:right w:val="none" w:sz="0" w:space="0" w:color="auto"/>
              </w:divBdr>
              <w:divsChild>
                <w:div w:id="312835657">
                  <w:marLeft w:val="0"/>
                  <w:marRight w:val="0"/>
                  <w:marTop w:val="0"/>
                  <w:marBottom w:val="0"/>
                  <w:divBdr>
                    <w:top w:val="none" w:sz="0" w:space="0" w:color="auto"/>
                    <w:left w:val="none" w:sz="0" w:space="0" w:color="auto"/>
                    <w:bottom w:val="none" w:sz="0" w:space="0" w:color="auto"/>
                    <w:right w:val="none" w:sz="0" w:space="0" w:color="auto"/>
                  </w:divBdr>
                  <w:divsChild>
                    <w:div w:id="597517413">
                      <w:marLeft w:val="0"/>
                      <w:marRight w:val="0"/>
                      <w:marTop w:val="45"/>
                      <w:marBottom w:val="0"/>
                      <w:divBdr>
                        <w:top w:val="none" w:sz="0" w:space="0" w:color="auto"/>
                        <w:left w:val="none" w:sz="0" w:space="0" w:color="auto"/>
                        <w:bottom w:val="none" w:sz="0" w:space="0" w:color="auto"/>
                        <w:right w:val="none" w:sz="0" w:space="0" w:color="auto"/>
                      </w:divBdr>
                      <w:divsChild>
                        <w:div w:id="943614994">
                          <w:marLeft w:val="0"/>
                          <w:marRight w:val="0"/>
                          <w:marTop w:val="0"/>
                          <w:marBottom w:val="0"/>
                          <w:divBdr>
                            <w:top w:val="none" w:sz="0" w:space="0" w:color="auto"/>
                            <w:left w:val="none" w:sz="0" w:space="0" w:color="auto"/>
                            <w:bottom w:val="none" w:sz="0" w:space="0" w:color="auto"/>
                            <w:right w:val="none" w:sz="0" w:space="0" w:color="auto"/>
                          </w:divBdr>
                          <w:divsChild>
                            <w:div w:id="272443546">
                              <w:marLeft w:val="2070"/>
                              <w:marRight w:val="3960"/>
                              <w:marTop w:val="0"/>
                              <w:marBottom w:val="0"/>
                              <w:divBdr>
                                <w:top w:val="none" w:sz="0" w:space="0" w:color="auto"/>
                                <w:left w:val="none" w:sz="0" w:space="0" w:color="auto"/>
                                <w:bottom w:val="none" w:sz="0" w:space="0" w:color="auto"/>
                                <w:right w:val="none" w:sz="0" w:space="0" w:color="auto"/>
                              </w:divBdr>
                              <w:divsChild>
                                <w:div w:id="691033872">
                                  <w:marLeft w:val="0"/>
                                  <w:marRight w:val="0"/>
                                  <w:marTop w:val="0"/>
                                  <w:marBottom w:val="0"/>
                                  <w:divBdr>
                                    <w:top w:val="none" w:sz="0" w:space="0" w:color="auto"/>
                                    <w:left w:val="none" w:sz="0" w:space="0" w:color="auto"/>
                                    <w:bottom w:val="none" w:sz="0" w:space="0" w:color="auto"/>
                                    <w:right w:val="none" w:sz="0" w:space="0" w:color="auto"/>
                                  </w:divBdr>
                                  <w:divsChild>
                                    <w:div w:id="553271985">
                                      <w:marLeft w:val="0"/>
                                      <w:marRight w:val="0"/>
                                      <w:marTop w:val="0"/>
                                      <w:marBottom w:val="0"/>
                                      <w:divBdr>
                                        <w:top w:val="none" w:sz="0" w:space="0" w:color="auto"/>
                                        <w:left w:val="none" w:sz="0" w:space="0" w:color="auto"/>
                                        <w:bottom w:val="none" w:sz="0" w:space="0" w:color="auto"/>
                                        <w:right w:val="none" w:sz="0" w:space="0" w:color="auto"/>
                                      </w:divBdr>
                                      <w:divsChild>
                                        <w:div w:id="1243948022">
                                          <w:marLeft w:val="0"/>
                                          <w:marRight w:val="0"/>
                                          <w:marTop w:val="0"/>
                                          <w:marBottom w:val="0"/>
                                          <w:divBdr>
                                            <w:top w:val="none" w:sz="0" w:space="0" w:color="auto"/>
                                            <w:left w:val="none" w:sz="0" w:space="0" w:color="auto"/>
                                            <w:bottom w:val="none" w:sz="0" w:space="0" w:color="auto"/>
                                            <w:right w:val="none" w:sz="0" w:space="0" w:color="auto"/>
                                          </w:divBdr>
                                          <w:divsChild>
                                            <w:div w:id="1274945136">
                                              <w:marLeft w:val="0"/>
                                              <w:marRight w:val="0"/>
                                              <w:marTop w:val="90"/>
                                              <w:marBottom w:val="0"/>
                                              <w:divBdr>
                                                <w:top w:val="none" w:sz="0" w:space="0" w:color="auto"/>
                                                <w:left w:val="none" w:sz="0" w:space="0" w:color="auto"/>
                                                <w:bottom w:val="none" w:sz="0" w:space="0" w:color="auto"/>
                                                <w:right w:val="none" w:sz="0" w:space="0" w:color="auto"/>
                                              </w:divBdr>
                                              <w:divsChild>
                                                <w:div w:id="1851335901">
                                                  <w:marLeft w:val="0"/>
                                                  <w:marRight w:val="0"/>
                                                  <w:marTop w:val="0"/>
                                                  <w:marBottom w:val="0"/>
                                                  <w:divBdr>
                                                    <w:top w:val="none" w:sz="0" w:space="0" w:color="auto"/>
                                                    <w:left w:val="none" w:sz="0" w:space="0" w:color="auto"/>
                                                    <w:bottom w:val="none" w:sz="0" w:space="0" w:color="auto"/>
                                                    <w:right w:val="none" w:sz="0" w:space="0" w:color="auto"/>
                                                  </w:divBdr>
                                                  <w:divsChild>
                                                    <w:div w:id="1888829754">
                                                      <w:marLeft w:val="0"/>
                                                      <w:marRight w:val="0"/>
                                                      <w:marTop w:val="0"/>
                                                      <w:marBottom w:val="0"/>
                                                      <w:divBdr>
                                                        <w:top w:val="none" w:sz="0" w:space="0" w:color="auto"/>
                                                        <w:left w:val="none" w:sz="0" w:space="0" w:color="auto"/>
                                                        <w:bottom w:val="none" w:sz="0" w:space="0" w:color="auto"/>
                                                        <w:right w:val="none" w:sz="0" w:space="0" w:color="auto"/>
                                                      </w:divBdr>
                                                      <w:divsChild>
                                                        <w:div w:id="710110522">
                                                          <w:marLeft w:val="0"/>
                                                          <w:marRight w:val="0"/>
                                                          <w:marTop w:val="0"/>
                                                          <w:marBottom w:val="390"/>
                                                          <w:divBdr>
                                                            <w:top w:val="none" w:sz="0" w:space="0" w:color="auto"/>
                                                            <w:left w:val="none" w:sz="0" w:space="0" w:color="auto"/>
                                                            <w:bottom w:val="none" w:sz="0" w:space="0" w:color="auto"/>
                                                            <w:right w:val="none" w:sz="0" w:space="0" w:color="auto"/>
                                                          </w:divBdr>
                                                          <w:divsChild>
                                                            <w:div w:id="454714506">
                                                              <w:marLeft w:val="0"/>
                                                              <w:marRight w:val="0"/>
                                                              <w:marTop w:val="0"/>
                                                              <w:marBottom w:val="0"/>
                                                              <w:divBdr>
                                                                <w:top w:val="none" w:sz="0" w:space="0" w:color="auto"/>
                                                                <w:left w:val="none" w:sz="0" w:space="0" w:color="auto"/>
                                                                <w:bottom w:val="none" w:sz="0" w:space="0" w:color="auto"/>
                                                                <w:right w:val="none" w:sz="0" w:space="0" w:color="auto"/>
                                                              </w:divBdr>
                                                              <w:divsChild>
                                                                <w:div w:id="27607472">
                                                                  <w:marLeft w:val="0"/>
                                                                  <w:marRight w:val="0"/>
                                                                  <w:marTop w:val="0"/>
                                                                  <w:marBottom w:val="0"/>
                                                                  <w:divBdr>
                                                                    <w:top w:val="none" w:sz="0" w:space="0" w:color="auto"/>
                                                                    <w:left w:val="none" w:sz="0" w:space="0" w:color="auto"/>
                                                                    <w:bottom w:val="none" w:sz="0" w:space="0" w:color="auto"/>
                                                                    <w:right w:val="none" w:sz="0" w:space="0" w:color="auto"/>
                                                                  </w:divBdr>
                                                                  <w:divsChild>
                                                                    <w:div w:id="1835416060">
                                                                      <w:marLeft w:val="0"/>
                                                                      <w:marRight w:val="0"/>
                                                                      <w:marTop w:val="0"/>
                                                                      <w:marBottom w:val="0"/>
                                                                      <w:divBdr>
                                                                        <w:top w:val="none" w:sz="0" w:space="0" w:color="auto"/>
                                                                        <w:left w:val="none" w:sz="0" w:space="0" w:color="auto"/>
                                                                        <w:bottom w:val="none" w:sz="0" w:space="0" w:color="auto"/>
                                                                        <w:right w:val="none" w:sz="0" w:space="0" w:color="auto"/>
                                                                      </w:divBdr>
                                                                      <w:divsChild>
                                                                        <w:div w:id="1961372081">
                                                                          <w:marLeft w:val="0"/>
                                                                          <w:marRight w:val="0"/>
                                                                          <w:marTop w:val="0"/>
                                                                          <w:marBottom w:val="0"/>
                                                                          <w:divBdr>
                                                                            <w:top w:val="none" w:sz="0" w:space="0" w:color="auto"/>
                                                                            <w:left w:val="none" w:sz="0" w:space="0" w:color="auto"/>
                                                                            <w:bottom w:val="none" w:sz="0" w:space="0" w:color="auto"/>
                                                                            <w:right w:val="none" w:sz="0" w:space="0" w:color="auto"/>
                                                                          </w:divBdr>
                                                                          <w:divsChild>
                                                                            <w:div w:id="2003851066">
                                                                              <w:marLeft w:val="0"/>
                                                                              <w:marRight w:val="0"/>
                                                                              <w:marTop w:val="0"/>
                                                                              <w:marBottom w:val="0"/>
                                                                              <w:divBdr>
                                                                                <w:top w:val="none" w:sz="0" w:space="0" w:color="auto"/>
                                                                                <w:left w:val="none" w:sz="0" w:space="0" w:color="auto"/>
                                                                                <w:bottom w:val="none" w:sz="0" w:space="0" w:color="auto"/>
                                                                                <w:right w:val="none" w:sz="0" w:space="0" w:color="auto"/>
                                                                              </w:divBdr>
                                                                              <w:divsChild>
                                                                                <w:div w:id="802236105">
                                                                                  <w:marLeft w:val="0"/>
                                                                                  <w:marRight w:val="0"/>
                                                                                  <w:marTop w:val="0"/>
                                                                                  <w:marBottom w:val="0"/>
                                                                                  <w:divBdr>
                                                                                    <w:top w:val="none" w:sz="0" w:space="0" w:color="auto"/>
                                                                                    <w:left w:val="none" w:sz="0" w:space="0" w:color="auto"/>
                                                                                    <w:bottom w:val="none" w:sz="0" w:space="0" w:color="auto"/>
                                                                                    <w:right w:val="none" w:sz="0" w:space="0" w:color="auto"/>
                                                                                  </w:divBdr>
                                                                                  <w:divsChild>
                                                                                    <w:div w:id="191963116">
                                                                                      <w:marLeft w:val="0"/>
                                                                                      <w:marRight w:val="0"/>
                                                                                      <w:marTop w:val="0"/>
                                                                                      <w:marBottom w:val="0"/>
                                                                                      <w:divBdr>
                                                                                        <w:top w:val="none" w:sz="0" w:space="0" w:color="auto"/>
                                                                                        <w:left w:val="none" w:sz="0" w:space="0" w:color="auto"/>
                                                                                        <w:bottom w:val="none" w:sz="0" w:space="0" w:color="auto"/>
                                                                                        <w:right w:val="none" w:sz="0" w:space="0" w:color="auto"/>
                                                                                      </w:divBdr>
                                                                                      <w:divsChild>
                                                                                        <w:div w:id="655764263">
                                                                                          <w:marLeft w:val="0"/>
                                                                                          <w:marRight w:val="0"/>
                                                                                          <w:marTop w:val="0"/>
                                                                                          <w:marBottom w:val="0"/>
                                                                                          <w:divBdr>
                                                                                            <w:top w:val="none" w:sz="0" w:space="0" w:color="auto"/>
                                                                                            <w:left w:val="none" w:sz="0" w:space="0" w:color="auto"/>
                                                                                            <w:bottom w:val="none" w:sz="0" w:space="0" w:color="auto"/>
                                                                                            <w:right w:val="none" w:sz="0" w:space="0" w:color="auto"/>
                                                                                          </w:divBdr>
                                                                                          <w:divsChild>
                                                                                            <w:div w:id="769082520">
                                                                                              <w:marLeft w:val="0"/>
                                                                                              <w:marRight w:val="0"/>
                                                                                              <w:marTop w:val="0"/>
                                                                                              <w:marBottom w:val="0"/>
                                                                                              <w:divBdr>
                                                                                                <w:top w:val="none" w:sz="0" w:space="0" w:color="auto"/>
                                                                                                <w:left w:val="none" w:sz="0" w:space="0" w:color="auto"/>
                                                                                                <w:bottom w:val="none" w:sz="0" w:space="0" w:color="auto"/>
                                                                                                <w:right w:val="none" w:sz="0" w:space="0" w:color="auto"/>
                                                                                              </w:divBdr>
                                                                                              <w:divsChild>
                                                                                                <w:div w:id="2067752311">
                                                                                                  <w:marLeft w:val="0"/>
                                                                                                  <w:marRight w:val="0"/>
                                                                                                  <w:marTop w:val="0"/>
                                                                                                  <w:marBottom w:val="0"/>
                                                                                                  <w:divBdr>
                                                                                                    <w:top w:val="none" w:sz="0" w:space="0" w:color="auto"/>
                                                                                                    <w:left w:val="none" w:sz="0" w:space="0" w:color="auto"/>
                                                                                                    <w:bottom w:val="none" w:sz="0" w:space="0" w:color="auto"/>
                                                                                                    <w:right w:val="none" w:sz="0" w:space="0" w:color="auto"/>
                                                                                                  </w:divBdr>
                                                                                                  <w:divsChild>
                                                                                                    <w:div w:id="888228756">
                                                                                                      <w:marLeft w:val="0"/>
                                                                                                      <w:marRight w:val="0"/>
                                                                                                      <w:marTop w:val="0"/>
                                                                                                      <w:marBottom w:val="0"/>
                                                                                                      <w:divBdr>
                                                                                                        <w:top w:val="none" w:sz="0" w:space="0" w:color="auto"/>
                                                                                                        <w:left w:val="none" w:sz="0" w:space="0" w:color="auto"/>
                                                                                                        <w:bottom w:val="none" w:sz="0" w:space="0" w:color="auto"/>
                                                                                                        <w:right w:val="none" w:sz="0" w:space="0" w:color="auto"/>
                                                                                                      </w:divBdr>
                                                                                                      <w:divsChild>
                                                                                                        <w:div w:id="1130517544">
                                                                                                          <w:marLeft w:val="0"/>
                                                                                                          <w:marRight w:val="0"/>
                                                                                                          <w:marTop w:val="0"/>
                                                                                                          <w:marBottom w:val="0"/>
                                                                                                          <w:divBdr>
                                                                                                            <w:top w:val="none" w:sz="0" w:space="0" w:color="auto"/>
                                                                                                            <w:left w:val="none" w:sz="0" w:space="0" w:color="auto"/>
                                                                                                            <w:bottom w:val="none" w:sz="0" w:space="0" w:color="auto"/>
                                                                                                            <w:right w:val="none" w:sz="0" w:space="0" w:color="auto"/>
                                                                                                          </w:divBdr>
                                                                                                          <w:divsChild>
                                                                                                            <w:div w:id="519635016">
                                                                                                              <w:marLeft w:val="300"/>
                                                                                                              <w:marRight w:val="0"/>
                                                                                                              <w:marTop w:val="0"/>
                                                                                                              <w:marBottom w:val="0"/>
                                                                                                              <w:divBdr>
                                                                                                                <w:top w:val="none" w:sz="0" w:space="0" w:color="auto"/>
                                                                                                                <w:left w:val="none" w:sz="0" w:space="0" w:color="auto"/>
                                                                                                                <w:bottom w:val="none" w:sz="0" w:space="0" w:color="auto"/>
                                                                                                                <w:right w:val="none" w:sz="0" w:space="0" w:color="auto"/>
                                                                                                              </w:divBdr>
                                                                                                              <w:divsChild>
                                                                                                                <w:div w:id="1727757702">
                                                                                                                  <w:marLeft w:val="-300"/>
                                                                                                                  <w:marRight w:val="0"/>
                                                                                                                  <w:marTop w:val="0"/>
                                                                                                                  <w:marBottom w:val="0"/>
                                                                                                                  <w:divBdr>
                                                                                                                    <w:top w:val="none" w:sz="0" w:space="0" w:color="auto"/>
                                                                                                                    <w:left w:val="none" w:sz="0" w:space="0" w:color="auto"/>
                                                                                                                    <w:bottom w:val="none" w:sz="0" w:space="0" w:color="auto"/>
                                                                                                                    <w:right w:val="none" w:sz="0" w:space="0" w:color="auto"/>
                                                                                                                  </w:divBdr>
                                                                                                                  <w:divsChild>
                                                                                                                    <w:div w:id="1829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4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nerg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B11BCFBB4F064BAA73D1AAD9EC1790" ma:contentTypeVersion="2" ma:contentTypeDescription="Create a new document." ma:contentTypeScope="" ma:versionID="9ac1fd442adae4b14e959e1973f1f81d">
  <xsd:schema xmlns:xsd="http://www.w3.org/2001/XMLSchema" xmlns:xs="http://www.w3.org/2001/XMLSchema" xmlns:p="http://schemas.microsoft.com/office/2006/metadata/properties" xmlns:ns2="712b62e7-5a60-4e0b-8956-2a1ef3ea23bb" targetNamespace="http://schemas.microsoft.com/office/2006/metadata/properties" ma:root="true" ma:fieldsID="3a11d7d3cb34992e7d829541a89b5465" ns2:_="">
    <xsd:import namespace="712b62e7-5a60-4e0b-8956-2a1ef3ea23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b62e7-5a60-4e0b-8956-2a1ef3ea2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359F2-A913-44FF-82EF-891767892FF9}">
  <ds:schemaRefs>
    <ds:schemaRef ds:uri="http://schemas.openxmlformats.org/officeDocument/2006/bibliography"/>
  </ds:schemaRefs>
</ds:datastoreItem>
</file>

<file path=customXml/itemProps2.xml><?xml version="1.0" encoding="utf-8"?>
<ds:datastoreItem xmlns:ds="http://schemas.openxmlformats.org/officeDocument/2006/customXml" ds:itemID="{13496AEA-61E1-4871-BD60-27AE84FFFC80}">
  <ds:schemaRefs>
    <ds:schemaRef ds:uri="http://schemas.microsoft.com/sharepoint/v3/contenttype/forms"/>
  </ds:schemaRefs>
</ds:datastoreItem>
</file>

<file path=customXml/itemProps3.xml><?xml version="1.0" encoding="utf-8"?>
<ds:datastoreItem xmlns:ds="http://schemas.openxmlformats.org/officeDocument/2006/customXml" ds:itemID="{AF7B3359-A624-4486-871D-B951D93D41B5}">
  <ds:schemaRefs>
    <ds:schemaRef ds:uri="http://schemas.microsoft.com/office/2006/metadata/properties"/>
  </ds:schemaRefs>
</ds:datastoreItem>
</file>

<file path=customXml/itemProps4.xml><?xml version="1.0" encoding="utf-8"?>
<ds:datastoreItem xmlns:ds="http://schemas.openxmlformats.org/officeDocument/2006/customXml" ds:itemID="{8AE0D20A-E5FC-43C3-A3DD-771F6E22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b62e7-5a60-4e0b-8956-2a1ef3ea2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Pages>
  <Words>5649</Words>
  <Characters>30395</Characters>
  <Application>Microsoft Office Word</Application>
  <DocSecurity>0</DocSecurity>
  <Lines>1048</Lines>
  <Paragraphs>581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Situation Manual Template</vt:lpstr>
      <vt:lpstr>Situation Manual Template</vt:lpstr>
    </vt:vector>
  </TitlesOfParts>
  <Manager/>
  <Company>Sedgwick County</Company>
  <LinksUpToDate>false</LinksUpToDate>
  <CharactersWithSpaces>35463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Manejo médico internacional de las lesiones por radiación (I-MED) </dc:title>
  <dc:subject/>
  <dc:creator>HSEEP Support Team</dc:creator>
  <cp:keywords>HSEEP, Template, Situation Manual, SitMan, Design and Development</cp:keywords>
  <dc:description/>
  <cp:lastModifiedBy>Viars, Amy</cp:lastModifiedBy>
  <cp:revision>11</cp:revision>
  <cp:lastPrinted>2017-02-15T14:36:00Z</cp:lastPrinted>
  <dcterms:created xsi:type="dcterms:W3CDTF">2022-08-12T05:36:00Z</dcterms:created>
  <dcterms:modified xsi:type="dcterms:W3CDTF">2023-01-19T19:37:00Z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0x01010031B11BCFBB4F064BAA73D1AAD9EC1790</vt:lpwstr>
  </property>
  <property fmtid="{D5CDD505-2E9C-101B-9397-08002B2CF9AE}" pid="3" name="Language">
    <vt:lpwstr>Spanish</vt:lpwstr>
  </property>
</Properties>
</file>