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03F16" w14:textId="77777777" w:rsidR="00276862" w:rsidRDefault="00276862">
      <w:pPr>
        <w:pStyle w:val="Subtitle"/>
      </w:pPr>
    </w:p>
    <w:p w14:paraId="4190FB92" w14:textId="77777777" w:rsidR="00276862" w:rsidRDefault="00170F0D">
      <w:pPr>
        <w:jc w:val="center"/>
        <w:rPr>
          <w:rFonts w:ascii="Cambria" w:eastAsia="Cambria" w:hAnsi="Cambria" w:cs="Cambria"/>
          <w:b/>
          <w:sz w:val="40"/>
          <w:szCs w:val="40"/>
        </w:rPr>
      </w:pPr>
      <w:r>
        <w:rPr>
          <w:rFonts w:ascii="Cambria" w:eastAsia="Cambria" w:hAnsi="Cambria" w:cs="Cambria"/>
          <w:b/>
          <w:sz w:val="40"/>
          <w:szCs w:val="40"/>
        </w:rPr>
        <w:t>Making Money</w:t>
      </w:r>
    </w:p>
    <w:p w14:paraId="720FDBF0" w14:textId="77777777" w:rsidR="00276862" w:rsidRDefault="00170F0D">
      <w:pPr>
        <w:spacing w:after="0" w:line="240" w:lineRule="auto"/>
        <w:jc w:val="center"/>
        <w:rPr>
          <w:b/>
        </w:rPr>
      </w:pPr>
      <w:r>
        <w:rPr>
          <w:b/>
        </w:rPr>
        <w:t>Submitted by: Max Vikhter, STEM</w:t>
      </w:r>
    </w:p>
    <w:p w14:paraId="65758676" w14:textId="77777777" w:rsidR="00276862" w:rsidRDefault="00170F0D">
      <w:pPr>
        <w:spacing w:after="0" w:line="240" w:lineRule="auto"/>
        <w:jc w:val="center"/>
        <w:rPr>
          <w:b/>
        </w:rPr>
      </w:pPr>
      <w:r>
        <w:rPr>
          <w:b/>
        </w:rPr>
        <w:t>Thorp Scholastic Academy, Chicago, IL</w:t>
      </w:r>
    </w:p>
    <w:p w14:paraId="68B45BDE" w14:textId="77777777" w:rsidR="00276862" w:rsidRDefault="00276862">
      <w:pPr>
        <w:jc w:val="center"/>
        <w:rPr>
          <w:b/>
        </w:rPr>
      </w:pPr>
    </w:p>
    <w:p w14:paraId="6A354F47" w14:textId="77777777" w:rsidR="00276862" w:rsidRDefault="00170F0D">
      <w:r>
        <w:rPr>
          <w:b/>
        </w:rPr>
        <w:t>Target Grade</w:t>
      </w:r>
      <w:r>
        <w:t>: 5</w:t>
      </w:r>
      <w:r w:rsidR="00CA053C" w:rsidRPr="00CA053C">
        <w:rPr>
          <w:vertAlign w:val="superscript"/>
        </w:rPr>
        <w:t>th</w:t>
      </w:r>
      <w:r>
        <w:t>-6</w:t>
      </w:r>
      <w:r w:rsidR="00CA053C" w:rsidRPr="00CA053C">
        <w:rPr>
          <w:vertAlign w:val="superscript"/>
        </w:rPr>
        <w:t>th</w:t>
      </w:r>
      <w:r w:rsidR="00CA053C">
        <w:t xml:space="preserve"> Grade,</w:t>
      </w:r>
      <w:r>
        <w:t xml:space="preserve"> CAD/Engineering</w:t>
      </w:r>
    </w:p>
    <w:p w14:paraId="1A2F4BC2" w14:textId="77777777" w:rsidR="00276862" w:rsidRDefault="00170F0D">
      <w:r>
        <w:rPr>
          <w:b/>
        </w:rPr>
        <w:t>Time Required</w:t>
      </w:r>
      <w:r>
        <w:t>: 90 minutes</w:t>
      </w:r>
    </w:p>
    <w:p w14:paraId="237A19B6" w14:textId="77777777" w:rsidR="00276862" w:rsidRDefault="00170F0D">
      <w:r>
        <w:rPr>
          <w:b/>
        </w:rPr>
        <w:t>Standards</w:t>
      </w:r>
      <w:r>
        <w:t>:</w:t>
      </w:r>
    </w:p>
    <w:p w14:paraId="1E39127E" w14:textId="77777777" w:rsidR="00B306C6" w:rsidRPr="00B306C6" w:rsidRDefault="00B306C6">
      <w:pPr>
        <w:rPr>
          <w:i/>
        </w:rPr>
      </w:pPr>
      <w:r w:rsidRPr="00B306C6">
        <w:rPr>
          <w:i/>
        </w:rPr>
        <w:t>Common Core Mathematics Standards</w:t>
      </w:r>
    </w:p>
    <w:p w14:paraId="0E87282B" w14:textId="77777777" w:rsidR="00276862" w:rsidRDefault="00B306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306C6">
        <w:rPr>
          <w:u w:val="single"/>
        </w:rPr>
        <w:t>CCS.6.RP</w:t>
      </w:r>
      <w:r>
        <w:rPr>
          <w:u w:val="single"/>
        </w:rPr>
        <w:t>.</w:t>
      </w:r>
      <w:r w:rsidR="00170F0D">
        <w:t xml:space="preserve"> Understand ratio concepts and use ratio reasoning to solve problems</w:t>
      </w:r>
    </w:p>
    <w:p w14:paraId="721CBC88" w14:textId="77777777" w:rsidR="00276862" w:rsidRDefault="00B306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B306C6">
        <w:rPr>
          <w:u w:val="single"/>
        </w:rPr>
        <w:t>CCS.6.RP.3</w:t>
      </w:r>
      <w:r>
        <w:rPr>
          <w:u w:val="single"/>
        </w:rPr>
        <w:t>.</w:t>
      </w:r>
      <w:r w:rsidR="00170F0D">
        <w:t xml:space="preserve"> Use ratio and rate reasoning to solve real-world and mathematical problems, e.g., by reasoning about tables of equivalent ratios, tape diagrams, double number line diagrams, or </w:t>
      </w:r>
      <w:proofErr w:type="gramStart"/>
      <w:r w:rsidR="00170F0D">
        <w:t>equations</w:t>
      </w:r>
      <w:proofErr w:type="gramEnd"/>
      <w:r w:rsidR="00170F0D">
        <w:t>.</w:t>
      </w:r>
    </w:p>
    <w:p w14:paraId="53798F1D" w14:textId="77777777" w:rsidR="00276862" w:rsidRDefault="00B306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B306C6">
        <w:rPr>
          <w:u w:val="single"/>
        </w:rPr>
        <w:t>CCS.6.RP.3.d.</w:t>
      </w:r>
      <w:r w:rsidR="00170F0D">
        <w:t xml:space="preserve"> Use ratio reasoning to convert measurement units; manipulate and transform units appropriately when multiplying or dividing quantities.</w:t>
      </w:r>
    </w:p>
    <w:p w14:paraId="79741FFA" w14:textId="77777777" w:rsidR="00276862" w:rsidRDefault="00170F0D">
      <w:pPr>
        <w:rPr>
          <w:b/>
        </w:rPr>
      </w:pPr>
      <w:r>
        <w:rPr>
          <w:b/>
        </w:rPr>
        <w:t>Lesson Objectives:</w:t>
      </w:r>
    </w:p>
    <w:p w14:paraId="76FBAEDB" w14:textId="77777777" w:rsidR="00276862" w:rsidRDefault="00170F0D">
      <w:pPr>
        <w:ind w:left="720"/>
      </w:pPr>
      <w:r>
        <w:t xml:space="preserve">Students will: </w:t>
      </w:r>
    </w:p>
    <w:p w14:paraId="306FFD46" w14:textId="77777777" w:rsidR="00276862" w:rsidRDefault="00170F0D" w:rsidP="00CA05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  <w:r>
        <w:t>Use Design Thinking to design a prototype of a coin that is representative of their school</w:t>
      </w:r>
    </w:p>
    <w:p w14:paraId="535427B1" w14:textId="77777777" w:rsidR="00276862" w:rsidRDefault="00170F0D" w:rsidP="00CA053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70"/>
      </w:pPr>
      <w:r>
        <w:t>This can include mascot, colors, motto, slogans, or other thematic material</w:t>
      </w:r>
    </w:p>
    <w:p w14:paraId="5E839328" w14:textId="77777777" w:rsidR="00276862" w:rsidRDefault="00170F0D" w:rsidP="00CA05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t>Students will measure proportions virtually to meet real-world needs in terms of size of an item</w:t>
      </w:r>
    </w:p>
    <w:p w14:paraId="78B147E9" w14:textId="77777777" w:rsidR="00276862" w:rsidRDefault="00170F0D">
      <w:pPr>
        <w:rPr>
          <w:b/>
        </w:rPr>
      </w:pPr>
      <w:r>
        <w:rPr>
          <w:b/>
        </w:rPr>
        <w:t>Central Focus:</w:t>
      </w:r>
    </w:p>
    <w:p w14:paraId="4420A271" w14:textId="0717691D" w:rsidR="00276862" w:rsidRDefault="00170F0D" w:rsidP="00EE352A">
      <w:pPr>
        <w:ind w:left="720"/>
      </w:pPr>
      <w:r w:rsidRPr="00AC2B18">
        <w:t>How might we create an item that will be perceived to have value?</w:t>
      </w:r>
      <w:r w:rsidR="00614067" w:rsidRPr="00AC2B18">
        <w:t xml:space="preserve"> </w:t>
      </w:r>
      <w:r w:rsidR="003D39F6" w:rsidRPr="00AC2B18">
        <w:t>In this cross</w:t>
      </w:r>
      <w:r w:rsidR="003D39F6">
        <w:t>-curricular lesson, students will learn a</w:t>
      </w:r>
      <w:r w:rsidR="00E554FA">
        <w:t>bout the designing process,</w:t>
      </w:r>
      <w:r w:rsidR="00AC2B18">
        <w:t xml:space="preserve"> proportions and</w:t>
      </w:r>
      <w:r w:rsidR="00E554FA">
        <w:t xml:space="preserve"> ratios, and the history of currency.</w:t>
      </w:r>
      <w:r w:rsidR="00001B15">
        <w:t xml:space="preserve"> Students will </w:t>
      </w:r>
      <w:r w:rsidR="009B67CC">
        <w:t xml:space="preserve">use conceptualization, measurements, </w:t>
      </w:r>
      <w:r w:rsidR="00EE352A">
        <w:t xml:space="preserve">manipulations, </w:t>
      </w:r>
      <w:r w:rsidR="009B67CC">
        <w:t>and prototypes to create their own currency</w:t>
      </w:r>
      <w:r w:rsidR="00EE352A">
        <w:t xml:space="preserve"> on </w:t>
      </w:r>
      <w:proofErr w:type="spellStart"/>
      <w:r w:rsidR="00EE352A">
        <w:t>TinkerCAD</w:t>
      </w:r>
      <w:proofErr w:type="spellEnd"/>
      <w:r w:rsidR="00EE352A">
        <w:t xml:space="preserve">. This lesson can be designed for students to collaborate and discuss or completed virtually. </w:t>
      </w:r>
      <w:r w:rsidR="00614067">
        <w:t xml:space="preserve"> </w:t>
      </w:r>
    </w:p>
    <w:p w14:paraId="2F7204C0" w14:textId="668648AF" w:rsidR="007A4339" w:rsidRDefault="007A4339" w:rsidP="00614067">
      <w:pPr>
        <w:ind w:left="720"/>
      </w:pPr>
      <w:r>
        <w:t xml:space="preserve">Key terms: </w:t>
      </w:r>
      <w:r w:rsidR="00AC2B18">
        <w:t>design, proportion, ratio</w:t>
      </w:r>
      <w:r w:rsidR="009B67CC">
        <w:t>, virtual, measure</w:t>
      </w:r>
      <w:r>
        <w:t>, measure</w:t>
      </w:r>
      <w:r w:rsidR="00EE352A">
        <w:t>ment,</w:t>
      </w:r>
      <w:r w:rsidR="00EE352A" w:rsidRPr="00EE352A">
        <w:t xml:space="preserve"> </w:t>
      </w:r>
      <w:r w:rsidR="00EE352A">
        <w:t>manipulate, conceptualize, prototype</w:t>
      </w:r>
      <w:r>
        <w:t xml:space="preserve">, </w:t>
      </w:r>
      <w:r w:rsidR="00EE352A">
        <w:t>discussions</w:t>
      </w:r>
    </w:p>
    <w:p w14:paraId="489F44B4" w14:textId="211B9325" w:rsidR="004B4AC3" w:rsidRDefault="004B4AC3" w:rsidP="00614067">
      <w:pPr>
        <w:ind w:left="720"/>
      </w:pPr>
    </w:p>
    <w:p w14:paraId="39E8BF8B" w14:textId="77777777" w:rsidR="004B4AC3" w:rsidRDefault="004B4AC3" w:rsidP="00614067">
      <w:pPr>
        <w:ind w:left="720"/>
      </w:pPr>
    </w:p>
    <w:p w14:paraId="33049900" w14:textId="77777777" w:rsidR="00276862" w:rsidRDefault="00170F0D">
      <w:r>
        <w:rPr>
          <w:b/>
        </w:rPr>
        <w:lastRenderedPageBreak/>
        <w:t>Background Information</w:t>
      </w:r>
      <w:r>
        <w:t xml:space="preserve">: </w:t>
      </w:r>
    </w:p>
    <w:p w14:paraId="0BB9EB4F" w14:textId="04EBD63B" w:rsidR="008141CB" w:rsidRDefault="00EC130D" w:rsidP="008141CB">
      <w:pPr>
        <w:pStyle w:val="ListParagraph"/>
        <w:spacing w:after="0"/>
      </w:pPr>
      <w:r>
        <w:t xml:space="preserve">In this lesson, students will be using proportions </w:t>
      </w:r>
      <w:r w:rsidR="003210C4">
        <w:t xml:space="preserve">to conceptualize how they want their physical item to look based on their measurements. </w:t>
      </w:r>
      <w:r w:rsidR="00DA23CB">
        <w:t xml:space="preserve">A proportion is a statement of equality between ratios. </w:t>
      </w:r>
      <w:r w:rsidR="008E1571">
        <w:t xml:space="preserve">The images </w:t>
      </w:r>
      <w:r w:rsidR="004B4AC3">
        <w:t>below</w:t>
      </w:r>
      <w:r w:rsidR="008E1571">
        <w:t xml:space="preserve"> demonstrate how to solve for x using proport</w:t>
      </w:r>
      <w:r w:rsidR="00CC0FD9">
        <w:t xml:space="preserve">ions. In the first image, the ratios are set up as two equal fractions.  The fractions are then cross multiplied </w:t>
      </w:r>
      <w:r w:rsidR="008141CB">
        <w:t xml:space="preserve">to create a one-step equation. In this example, the 12 is then divided by 2. </w:t>
      </w:r>
    </w:p>
    <w:p w14:paraId="33192F4A" w14:textId="1380B94A" w:rsidR="00276862" w:rsidRDefault="00860C54">
      <w:pPr>
        <w:spacing w:after="0"/>
      </w:pPr>
      <w:r>
        <w:rPr>
          <w:noProof/>
        </w:rPr>
        <w:pict w14:anchorId="7EEA8A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3.7pt;margin-top:9.4pt;width:59.6pt;height:69.95pt;z-index:-251655168;mso-position-horizontal-relative:text;mso-position-vertical-relative:text;mso-width-relative:page;mso-height-relative:page" wrapcoords="-281 0 -281 21360 21600 21360 21600 0 -281 0">
            <v:imagedata r:id="rId9" o:title="2"/>
            <w10:wrap type="tight"/>
          </v:shape>
        </w:pict>
      </w:r>
      <w:r>
        <w:rPr>
          <w:noProof/>
        </w:rPr>
        <w:pict w14:anchorId="015A1DBB">
          <v:shape id="_x0000_s1028" type="#_x0000_t75" style="position:absolute;margin-left:117.7pt;margin-top:5.6pt;width:56.95pt;height:73.75pt;z-index:-251653120;mso-position-horizontal-relative:text;mso-position-vertical-relative:text;mso-width-relative:page;mso-height-relative:page" wrapcoords="-232 0 -232 21421 21600 21421 21600 0 -232 0">
            <v:imagedata r:id="rId10" o:title="3"/>
            <w10:wrap type="tight"/>
          </v:shape>
        </w:pict>
      </w:r>
      <w:r>
        <w:rPr>
          <w:noProof/>
        </w:rPr>
        <w:pict w14:anchorId="290E0829">
          <v:shape id="_x0000_s1030" type="#_x0000_t75" style="position:absolute;margin-left:287.4pt;margin-top:14.2pt;width:70.75pt;height:57.6pt;z-index:-251649024;mso-position-horizontal-relative:text;mso-position-vertical-relative:text;mso-width-relative:page;mso-height-relative:page" wrapcoords="-230 0 -230 21319 21600 21319 21600 0 -230 0">
            <v:imagedata r:id="rId11" o:title="5"/>
            <w10:wrap type="tight"/>
          </v:shape>
        </w:pict>
      </w:r>
    </w:p>
    <w:p w14:paraId="587110F6" w14:textId="3E82EBC7" w:rsidR="004B4AC3" w:rsidRDefault="00860C54">
      <w:pPr>
        <w:rPr>
          <w:b/>
        </w:rPr>
      </w:pPr>
      <w:r>
        <w:rPr>
          <w:noProof/>
        </w:rPr>
        <w:pict w14:anchorId="57419605">
          <v:shape id="_x0000_s1029" type="#_x0000_t75" style="position:absolute;margin-left:184.7pt;margin-top:5pt;width:88.3pt;height:36.5pt;z-index:-251651072;mso-position-horizontal-relative:text;mso-position-vertical-relative:text;mso-width-relative:page;mso-height-relative:page" wrapcoords="-160 0 -160 21214 21600 21214 21600 0 -160 0">
            <v:imagedata r:id="rId12" o:title="4"/>
            <w10:wrap type="tight"/>
          </v:shape>
        </w:pict>
      </w:r>
      <w:r>
        <w:rPr>
          <w:noProof/>
        </w:rPr>
        <w:pict w14:anchorId="20CA6601">
          <v:shape id="_x0000_s1031" type="#_x0000_t75" style="position:absolute;margin-left:376.95pt;margin-top:1.35pt;width:81.35pt;height:41.85pt;z-index:-251646976;mso-position-horizontal-relative:text;mso-position-vertical-relative:text;mso-width-relative:page;mso-height-relative:page" wrapcoords="-188 0 -188 21234 21600 21234 21600 0 -188 0">
            <v:imagedata r:id="rId13" o:title="6"/>
            <w10:wrap type="tight"/>
          </v:shape>
        </w:pict>
      </w:r>
    </w:p>
    <w:p w14:paraId="3F29E105" w14:textId="77777777" w:rsidR="004B4AC3" w:rsidRDefault="004B4AC3">
      <w:pPr>
        <w:rPr>
          <w:b/>
        </w:rPr>
      </w:pPr>
    </w:p>
    <w:p w14:paraId="552A43F2" w14:textId="77777777" w:rsidR="004B4AC3" w:rsidRDefault="004B4AC3">
      <w:pPr>
        <w:rPr>
          <w:b/>
        </w:rPr>
      </w:pPr>
    </w:p>
    <w:p w14:paraId="6837FA21" w14:textId="44AA5276" w:rsidR="00276862" w:rsidRDefault="00170F0D">
      <w:pPr>
        <w:rPr>
          <w:b/>
        </w:rPr>
      </w:pPr>
      <w:r>
        <w:rPr>
          <w:b/>
        </w:rPr>
        <w:t xml:space="preserve">Materials </w:t>
      </w:r>
    </w:p>
    <w:p w14:paraId="4683B26F" w14:textId="77777777" w:rsidR="00276862" w:rsidRDefault="00170F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3D Printer</w:t>
      </w:r>
    </w:p>
    <w:p w14:paraId="45611C1F" w14:textId="77777777" w:rsidR="00276862" w:rsidRDefault="00170F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Filament (color depending on school)</w:t>
      </w:r>
    </w:p>
    <w:p w14:paraId="3980BC43" w14:textId="04918E5D" w:rsidR="00276862" w:rsidRDefault="00170F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Device with internet connection that can run</w:t>
      </w:r>
      <w:r w:rsidR="00B87127">
        <w:t xml:space="preserve"> Google</w:t>
      </w:r>
      <w:r>
        <w:t xml:space="preserve"> Chrome</w:t>
      </w:r>
    </w:p>
    <w:p w14:paraId="1AC31881" w14:textId="438DFDED" w:rsidR="00276862" w:rsidRDefault="00170F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t>Some coins from around the world and/or tokens (as example</w:t>
      </w:r>
      <w:r w:rsidR="00A91589">
        <w:t>s</w:t>
      </w:r>
      <w:r>
        <w:t>)</w:t>
      </w:r>
    </w:p>
    <w:p w14:paraId="498FCF40" w14:textId="77777777" w:rsidR="00276862" w:rsidRDefault="00170F0D" w:rsidP="00BD0B9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Some rulers (to conceptualize coin size)</w:t>
      </w:r>
    </w:p>
    <w:p w14:paraId="2D0EA18B" w14:textId="08FA3EED" w:rsidR="00BD0B9A" w:rsidRPr="00BD0B9A" w:rsidRDefault="00BD0B9A" w:rsidP="00BD0B9A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5581C6D" w14:textId="77777777" w:rsidR="00276862" w:rsidRDefault="00170F0D">
      <w:pPr>
        <w:rPr>
          <w:b/>
        </w:rPr>
      </w:pPr>
      <w:r>
        <w:rPr>
          <w:b/>
        </w:rPr>
        <w:t>Instruction</w:t>
      </w:r>
    </w:p>
    <w:p w14:paraId="0A7AC129" w14:textId="52D99A08" w:rsidR="00BC6A5B" w:rsidRPr="004B4AC3" w:rsidRDefault="00BC6A5B" w:rsidP="00B35E29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20"/>
      </w:pPr>
      <w:r w:rsidRPr="004B4AC3">
        <w:t xml:space="preserve">Begin with a discussion about currency. </w:t>
      </w:r>
      <w:r w:rsidR="00DB6391" w:rsidRPr="004B4AC3">
        <w:t xml:space="preserve">This discussion </w:t>
      </w:r>
      <w:r w:rsidR="006C68F1" w:rsidRPr="004B4AC3">
        <w:t>could</w:t>
      </w:r>
      <w:r w:rsidR="00DB6391" w:rsidRPr="004B4AC3">
        <w:t xml:space="preserve"> include </w:t>
      </w:r>
      <w:r w:rsidR="006C68F1" w:rsidRPr="004B4AC3">
        <w:t xml:space="preserve">information </w:t>
      </w:r>
      <w:r w:rsidR="00B87127">
        <w:t xml:space="preserve">on </w:t>
      </w:r>
      <w:r w:rsidR="006C68F1" w:rsidRPr="004B4AC3">
        <w:t xml:space="preserve">how money came about, its value, </w:t>
      </w:r>
      <w:r w:rsidR="004A3C16" w:rsidRPr="004B4AC3">
        <w:t xml:space="preserve">and how it differs worldwide. Additionally, </w:t>
      </w:r>
      <w:r w:rsidR="0074086C" w:rsidRPr="004B4AC3">
        <w:t xml:space="preserve">the discussion may include conversations on how currency can be made from rare or valuable materials, or simply be used </w:t>
      </w:r>
      <w:bookmarkStart w:id="0" w:name="_GoBack"/>
      <w:bookmarkEnd w:id="0"/>
      <w:r w:rsidR="0074086C" w:rsidRPr="004B4AC3">
        <w:t xml:space="preserve">to represent ownership of materials located remotely. </w:t>
      </w:r>
    </w:p>
    <w:p w14:paraId="4D39A660" w14:textId="5C3120CA" w:rsidR="00A54A61" w:rsidRDefault="00170F0D" w:rsidP="00A54A61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20"/>
      </w:pPr>
      <w:r>
        <w:t>Have students start</w:t>
      </w:r>
      <w:r w:rsidR="0074086C">
        <w:t xml:space="preserve"> by drawing prototype coins. Students should discuss</w:t>
      </w:r>
      <w:r>
        <w:t xml:space="preserve"> with a partner why they </w:t>
      </w:r>
      <w:r w:rsidRPr="00EE5AD2">
        <w:t>put the phrases and images on the money.</w:t>
      </w:r>
      <w:r>
        <w:t xml:space="preserve"> They should use rulers to draw with precise measurements</w:t>
      </w:r>
      <w:r w:rsidR="00B87127">
        <w:t xml:space="preserve"> that are proportional to the overall size of the coin</w:t>
      </w:r>
      <w:r>
        <w:t xml:space="preserve">. </w:t>
      </w:r>
      <w:r w:rsidR="0022217F">
        <w:t xml:space="preserve">Students can start with a large drawing but will use proportions to ‘shrink’ the coin to an appropriate size. </w:t>
      </w:r>
      <w:r>
        <w:t>Students may start with a top-down view, but with enough time they can try a 3D drawing. This is an opportunity to point out the grooves all around the rim of American currency, as well as a lip or other protruding objects.</w:t>
      </w:r>
    </w:p>
    <w:p w14:paraId="1577DF7B" w14:textId="67BE8F57" w:rsidR="00B35E29" w:rsidRDefault="00170F0D" w:rsidP="00B35E29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20"/>
      </w:pPr>
      <w:r>
        <w:t xml:space="preserve">Students will begin on </w:t>
      </w:r>
      <w:proofErr w:type="spellStart"/>
      <w:r>
        <w:t>TinkerCAD</w:t>
      </w:r>
      <w:proofErr w:type="spellEnd"/>
      <w:r>
        <w:t xml:space="preserve"> by placing a pre-generat</w:t>
      </w:r>
      <w:r w:rsidR="00C50C50">
        <w:t>ed c</w:t>
      </w:r>
      <w:r w:rsidR="00100B4A">
        <w:t>ylinder onto their screen</w:t>
      </w:r>
      <w:r w:rsidR="00100B4A" w:rsidRPr="00C50C50">
        <w:t>. The teacher should t</w:t>
      </w:r>
      <w:r w:rsidRPr="00C50C50">
        <w:t xml:space="preserve">alk about how much </w:t>
      </w:r>
      <w:r w:rsidR="00C50C50" w:rsidRPr="00C50C50">
        <w:t>the cylinder</w:t>
      </w:r>
      <w:r w:rsidRPr="00C50C50">
        <w:t xml:space="preserve"> </w:t>
      </w:r>
      <w:r w:rsidR="00C50C50" w:rsidRPr="00C50C50">
        <w:t>should be</w:t>
      </w:r>
      <w:r w:rsidRPr="00C50C50">
        <w:t xml:space="preserve"> </w:t>
      </w:r>
      <w:r w:rsidR="00C50C50" w:rsidRPr="00C50C50">
        <w:t>shrunk</w:t>
      </w:r>
      <w:r w:rsidRPr="00C50C50">
        <w:t xml:space="preserve"> down in order to make it more “coin-like” and flat. Students</w:t>
      </w:r>
      <w:r>
        <w:t xml:space="preserve"> can explore different manipulations and compare their shapes.</w:t>
      </w:r>
    </w:p>
    <w:p w14:paraId="32C5393E" w14:textId="55630BF9" w:rsidR="00B35E29" w:rsidRDefault="00170F0D" w:rsidP="00B35E29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20"/>
      </w:pPr>
      <w:r>
        <w:t xml:space="preserve">Next, </w:t>
      </w:r>
      <w:r w:rsidR="003262BD">
        <w:t xml:space="preserve">the teacher should </w:t>
      </w:r>
      <w:r>
        <w:t xml:space="preserve">show students the location of text and free-form drawing on the tool kit. There is also a “text wrapping” feature further down the bank. Students should have ample time (30-45 minutes) to </w:t>
      </w:r>
      <w:r w:rsidR="003262BD">
        <w:t>explore</w:t>
      </w:r>
      <w:r>
        <w:t xml:space="preserve"> and design their coin. Depending on the class and the groupings </w:t>
      </w:r>
      <w:r>
        <w:lastRenderedPageBreak/>
        <w:t>of students, they might have the ability to make one that is their own (interest-based) while a group works on the one that will be used by the school for mass production.</w:t>
      </w:r>
    </w:p>
    <w:p w14:paraId="5331C4E8" w14:textId="1A18CEA9" w:rsidR="00B35E29" w:rsidRPr="00C51A39" w:rsidRDefault="00170F0D" w:rsidP="00B35E29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20"/>
      </w:pPr>
      <w:proofErr w:type="spellStart"/>
      <w:r w:rsidRPr="00C51A39">
        <w:t>TinkerCAD</w:t>
      </w:r>
      <w:proofErr w:type="spellEnd"/>
      <w:r w:rsidRPr="00C51A39">
        <w:t xml:space="preserve"> has the ability to collaborate on the same design. </w:t>
      </w:r>
      <w:r w:rsidR="00C51A39" w:rsidRPr="00C51A39">
        <w:t xml:space="preserve">Students are also able </w:t>
      </w:r>
      <w:r w:rsidRPr="00C51A39">
        <w:t xml:space="preserve">to send the link to the teacher. </w:t>
      </w:r>
      <w:r w:rsidR="00C51A39" w:rsidRPr="00C51A39">
        <w:t>The teacher may choose to have students send the link via a Google Form in order to have a central machine ready for slicing</w:t>
      </w:r>
      <w:r w:rsidR="00B87127">
        <w:t xml:space="preserve"> with</w:t>
      </w:r>
      <w:r w:rsidRPr="00C51A39">
        <w:t xml:space="preserve"> ac</w:t>
      </w:r>
      <w:r w:rsidR="00B35E29" w:rsidRPr="00C51A39">
        <w:t>cess to the entire spreadsheet.</w:t>
      </w:r>
    </w:p>
    <w:p w14:paraId="375BD9C4" w14:textId="44BCF79F" w:rsidR="00276862" w:rsidRDefault="00170F0D" w:rsidP="00D318CB">
      <w:pPr>
        <w:pStyle w:val="ListParagraph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1080"/>
      </w:pPr>
      <w:r w:rsidRPr="00B35E29">
        <w:rPr>
          <w:b/>
        </w:rPr>
        <w:t>Caution:</w:t>
      </w:r>
      <w:r>
        <w:t xml:space="preserve"> </w:t>
      </w:r>
      <w:r w:rsidR="00B87127">
        <w:t>A</w:t>
      </w:r>
      <w:r>
        <w:t xml:space="preserve"> common mistake is that students will make is send the URL on their browser. This will not work, they must press a button in the corner to generate a link and send that to you (and each other) in order for others to access the project.</w:t>
      </w:r>
    </w:p>
    <w:p w14:paraId="59BDF3BE" w14:textId="77777777" w:rsidR="00276862" w:rsidRDefault="00170F0D">
      <w:pPr>
        <w:rPr>
          <w:b/>
        </w:rPr>
      </w:pPr>
      <w:r>
        <w:rPr>
          <w:b/>
        </w:rPr>
        <w:t>Differentiation</w:t>
      </w:r>
    </w:p>
    <w:p w14:paraId="1D60A23E" w14:textId="6A21A985" w:rsidR="00DA5C02" w:rsidRPr="00220762" w:rsidRDefault="00220762" w:rsidP="00B35E29">
      <w:pPr>
        <w:pStyle w:val="ListParagraph"/>
        <w:numPr>
          <w:ilvl w:val="0"/>
          <w:numId w:val="5"/>
        </w:numPr>
        <w:ind w:left="720"/>
      </w:pPr>
      <w:r w:rsidRPr="00220762">
        <w:t xml:space="preserve">Advanced students </w:t>
      </w:r>
      <w:r w:rsidR="00D318CB" w:rsidRPr="00220762">
        <w:t xml:space="preserve">may </w:t>
      </w:r>
      <w:r w:rsidRPr="00220762">
        <w:t xml:space="preserve">include a </w:t>
      </w:r>
      <w:r w:rsidR="00D318CB" w:rsidRPr="00220762">
        <w:t>discuss</w:t>
      </w:r>
      <w:r w:rsidRPr="00220762">
        <w:t>ion on</w:t>
      </w:r>
      <w:r w:rsidR="00170F0D" w:rsidRPr="00220762">
        <w:t xml:space="preserve"> the Gold Standard and how US currency is no longer associated directly with any physical material, but represents a sort of “virtual” value and relies heavily on our confidence in its value. </w:t>
      </w:r>
    </w:p>
    <w:p w14:paraId="673C9B0F" w14:textId="5BD0F67A" w:rsidR="00B35E29" w:rsidRPr="006C296C" w:rsidRDefault="00DA5C02" w:rsidP="00723A10">
      <w:pPr>
        <w:pStyle w:val="ListParagraph"/>
        <w:numPr>
          <w:ilvl w:val="1"/>
          <w:numId w:val="5"/>
        </w:numPr>
        <w:spacing w:before="240"/>
        <w:ind w:left="1080"/>
      </w:pPr>
      <w:r w:rsidRPr="006C296C">
        <w:t>A topic of discussion as students explore currency is how design could influence the e</w:t>
      </w:r>
      <w:r w:rsidR="00170F0D" w:rsidRPr="006C296C">
        <w:t xml:space="preserve">conomy. What if </w:t>
      </w:r>
      <w:r w:rsidR="00723A10" w:rsidRPr="006C296C">
        <w:t>there was</w:t>
      </w:r>
      <w:r w:rsidR="00170F0D" w:rsidRPr="006C296C">
        <w:t xml:space="preserve"> an unpopular image or phrase on the national currency? Might that affect its value? What does the current imagery represent</w:t>
      </w:r>
      <w:r w:rsidR="00723A10" w:rsidRPr="006C296C">
        <w:t xml:space="preserve"> (someone had to design it)</w:t>
      </w:r>
      <w:r w:rsidR="00170F0D" w:rsidRPr="006C296C">
        <w:t xml:space="preserve">? </w:t>
      </w:r>
    </w:p>
    <w:p w14:paraId="1B1582E4" w14:textId="6795810D" w:rsidR="00B35E29" w:rsidRPr="006C296C" w:rsidRDefault="00723A10" w:rsidP="00B35E29">
      <w:pPr>
        <w:pStyle w:val="ListParagraph"/>
        <w:numPr>
          <w:ilvl w:val="0"/>
          <w:numId w:val="5"/>
        </w:numPr>
        <w:ind w:left="720"/>
      </w:pPr>
      <w:r w:rsidRPr="006C296C">
        <w:t>S</w:t>
      </w:r>
      <w:r w:rsidR="00170F0D" w:rsidRPr="006C296C">
        <w:t xml:space="preserve">tudents who struggle </w:t>
      </w:r>
      <w:r w:rsidRPr="006C296C">
        <w:t>to keep</w:t>
      </w:r>
      <w:r w:rsidR="00170F0D" w:rsidRPr="006C296C">
        <w:t xml:space="preserve"> track of multiple mathematic variables, </w:t>
      </w:r>
      <w:r w:rsidR="00AF68BA" w:rsidRPr="006C296C">
        <w:t xml:space="preserve">can </w:t>
      </w:r>
      <w:r w:rsidR="00170F0D" w:rsidRPr="006C296C">
        <w:t>use CTRL and SHIFT keys</w:t>
      </w:r>
      <w:r w:rsidR="006C296C" w:rsidRPr="006C296C">
        <w:t xml:space="preserve"> each time they</w:t>
      </w:r>
      <w:r w:rsidR="00170F0D" w:rsidRPr="006C296C">
        <w:t xml:space="preserve"> manipulat</w:t>
      </w:r>
      <w:r w:rsidR="006C296C" w:rsidRPr="006C296C">
        <w:t>e their design to ensure</w:t>
      </w:r>
      <w:r w:rsidR="00B87127">
        <w:t xml:space="preserve"> that it</w:t>
      </w:r>
      <w:r w:rsidR="006C296C" w:rsidRPr="006C296C">
        <w:t xml:space="preserve"> remain</w:t>
      </w:r>
      <w:r w:rsidR="00B87127">
        <w:t>s</w:t>
      </w:r>
      <w:r w:rsidR="006C296C" w:rsidRPr="006C296C">
        <w:t xml:space="preserve"> circular.</w:t>
      </w:r>
    </w:p>
    <w:p w14:paraId="234B22A5" w14:textId="5DD6F2E9" w:rsidR="00B35E29" w:rsidRPr="006C296C" w:rsidRDefault="00AF68BA" w:rsidP="00B35E29">
      <w:pPr>
        <w:pStyle w:val="ListParagraph"/>
        <w:numPr>
          <w:ilvl w:val="0"/>
          <w:numId w:val="5"/>
        </w:numPr>
        <w:ind w:left="720"/>
      </w:pPr>
      <w:r w:rsidRPr="006C296C">
        <w:t>S</w:t>
      </w:r>
      <w:r w:rsidR="00170F0D" w:rsidRPr="006C296C">
        <w:t>tudents who struggl</w:t>
      </w:r>
      <w:r w:rsidRPr="006C296C">
        <w:t xml:space="preserve">e with controlling the trackpad may use </w:t>
      </w:r>
      <w:r w:rsidR="00170F0D" w:rsidRPr="006C296C">
        <w:t>a mouse or a touch screen.</w:t>
      </w:r>
    </w:p>
    <w:p w14:paraId="147CE82A" w14:textId="3587B489" w:rsidR="00276862" w:rsidRDefault="00170F0D" w:rsidP="00AF68BA">
      <w:pPr>
        <w:pStyle w:val="ListParagraph"/>
        <w:numPr>
          <w:ilvl w:val="1"/>
          <w:numId w:val="5"/>
        </w:numPr>
        <w:ind w:left="1080"/>
      </w:pPr>
      <w:r w:rsidRPr="006C296C">
        <w:t xml:space="preserve">If </w:t>
      </w:r>
      <w:r w:rsidR="00357783" w:rsidRPr="006C296C">
        <w:t xml:space="preserve">a </w:t>
      </w:r>
      <w:r w:rsidRPr="006C296C">
        <w:t xml:space="preserve">mouse or touch screen </w:t>
      </w:r>
      <w:r w:rsidR="00B87127">
        <w:t>is</w:t>
      </w:r>
      <w:r w:rsidRPr="006C296C">
        <w:t xml:space="preserve"> not available, consider that a piece of currency can have a different</w:t>
      </w:r>
      <w:r>
        <w:t xml:space="preserve"> non-traditional shape but still be perceived as valuable. Th</w:t>
      </w:r>
      <w:r w:rsidR="00357783">
        <w:t>is is an opportunity to discuss</w:t>
      </w:r>
      <w:r>
        <w:t xml:space="preserve"> “why are coins typically round?”</w:t>
      </w:r>
    </w:p>
    <w:p w14:paraId="16E34D08" w14:textId="77777777" w:rsidR="00276862" w:rsidRDefault="00170F0D">
      <w:pPr>
        <w:spacing w:after="0"/>
        <w:rPr>
          <w:b/>
        </w:rPr>
      </w:pPr>
      <w:r>
        <w:rPr>
          <w:b/>
        </w:rPr>
        <w:t>Assessment</w:t>
      </w:r>
    </w:p>
    <w:p w14:paraId="290EE11B" w14:textId="755AB4FA" w:rsidR="00276862" w:rsidRPr="00357783" w:rsidRDefault="00357783" w:rsidP="00357783">
      <w:pPr>
        <w:spacing w:before="240"/>
        <w:ind w:left="360"/>
        <w:rPr>
          <w:i/>
        </w:rPr>
      </w:pPr>
      <w:r w:rsidRPr="00357783">
        <w:rPr>
          <w:i/>
        </w:rPr>
        <w:t>Formative</w:t>
      </w:r>
    </w:p>
    <w:p w14:paraId="3ADEA14D" w14:textId="4AFE13CE" w:rsidR="00B35E29" w:rsidRDefault="008D498C" w:rsidP="0035778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20"/>
      </w:pPr>
      <w:r>
        <w:t xml:space="preserve">The teacher will walk throughout the classroom and observe student work. </w:t>
      </w:r>
    </w:p>
    <w:p w14:paraId="09DECE4F" w14:textId="15320035" w:rsidR="00B35E29" w:rsidRDefault="00170F0D" w:rsidP="00B35E29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20"/>
      </w:pPr>
      <w:r>
        <w:t>Student designs displayed on the screen for feedback (from teacher and other students)</w:t>
      </w:r>
    </w:p>
    <w:p w14:paraId="439D5D2E" w14:textId="7C301950" w:rsidR="00B35E29" w:rsidRDefault="00170F0D" w:rsidP="00B35E29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20"/>
      </w:pPr>
      <w:r>
        <w:t xml:space="preserve">If enough time is available, students may “visit” </w:t>
      </w:r>
      <w:r w:rsidR="008D498C">
        <w:t>each other’s</w:t>
      </w:r>
      <w:r>
        <w:t>’ “worlds” to give feedback on designs. This might require additional setup in terms of procedures</w:t>
      </w:r>
      <w:r w:rsidR="008D498C">
        <w:t>, training</w:t>
      </w:r>
      <w:r>
        <w:t xml:space="preserve"> them not to tamper with designs, as well as materials on which to give feedback</w:t>
      </w:r>
      <w:r w:rsidR="00357783">
        <w:t>.</w:t>
      </w:r>
    </w:p>
    <w:p w14:paraId="19CA2702" w14:textId="1F24A6DB" w:rsidR="00357783" w:rsidRPr="00357783" w:rsidRDefault="00357783" w:rsidP="00357783">
      <w:pPr>
        <w:pBdr>
          <w:top w:val="nil"/>
          <w:left w:val="nil"/>
          <w:bottom w:val="nil"/>
          <w:right w:val="nil"/>
          <w:between w:val="nil"/>
        </w:pBdr>
        <w:ind w:left="360"/>
        <w:rPr>
          <w:i/>
        </w:rPr>
      </w:pPr>
      <w:r w:rsidRPr="00357783">
        <w:rPr>
          <w:i/>
        </w:rPr>
        <w:t>Summative</w:t>
      </w:r>
    </w:p>
    <w:p w14:paraId="26C797A5" w14:textId="736EBDBF" w:rsidR="00AD7AE0" w:rsidRDefault="006C296C" w:rsidP="00AD7AE0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20"/>
      </w:pPr>
      <w:r>
        <w:t xml:space="preserve">If time allows, students should be given the opportunity to give a </w:t>
      </w:r>
      <w:r w:rsidR="00170F0D">
        <w:t xml:space="preserve">formal presentation in front of the </w:t>
      </w:r>
      <w:r w:rsidR="00B87127">
        <w:t>class.</w:t>
      </w:r>
      <w:r w:rsidR="00170F0D">
        <w:t xml:space="preserve"> </w:t>
      </w:r>
      <w:r w:rsidR="00B87127">
        <w:t xml:space="preserve">The students should explain their coin design, text, and images. </w:t>
      </w:r>
      <w:r w:rsidR="00B87127">
        <w:t xml:space="preserve">If possible, the teacher can </w:t>
      </w:r>
      <w:r w:rsidR="00170F0D">
        <w:t>implement a new token economy</w:t>
      </w:r>
      <w:r w:rsidR="00B87127">
        <w:t xml:space="preserve"> in the classroom in which students will use their coins/tokens</w:t>
      </w:r>
      <w:r>
        <w:t xml:space="preserve">. </w:t>
      </w:r>
    </w:p>
    <w:p w14:paraId="044A967C" w14:textId="7A7236D4" w:rsidR="00276862" w:rsidRPr="00A91589" w:rsidRDefault="00AD7AE0" w:rsidP="00A91589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20"/>
        <w:sectPr w:rsidR="00276862" w:rsidRPr="00A9158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1440" w:right="1440" w:bottom="1440" w:left="1440" w:header="288" w:footer="720" w:gutter="0"/>
          <w:pgNumType w:start="1"/>
          <w:cols w:space="720" w:equalWidth="0">
            <w:col w:w="9360"/>
          </w:cols>
        </w:sectPr>
      </w:pPr>
      <w:r>
        <w:t xml:space="preserve">Students will create a </w:t>
      </w:r>
      <w:r w:rsidR="00170F0D">
        <w:t>video on Yo</w:t>
      </w:r>
      <w:r>
        <w:t>uTube demonstrating the process</w:t>
      </w:r>
      <w:r w:rsidR="00170F0D">
        <w:t xml:space="preserve"> and the finished result. </w:t>
      </w:r>
      <w:r w:rsidR="00F82852">
        <w:t>There is an o</w:t>
      </w:r>
      <w:r w:rsidR="00170F0D">
        <w:t xml:space="preserve">pportunity for a Social Studies connection as students discuss currency around the world, its history and purpose, and implications for people groups. Students who are capable </w:t>
      </w:r>
      <w:r w:rsidR="00F82852">
        <w:t xml:space="preserve">of creating videos (for example on </w:t>
      </w:r>
      <w:proofErr w:type="spellStart"/>
      <w:r w:rsidR="00F82852">
        <w:t>WeVideo</w:t>
      </w:r>
      <w:proofErr w:type="spellEnd"/>
      <w:r w:rsidR="00170F0D">
        <w:t xml:space="preserve">) might be able to demonstrate the historical </w:t>
      </w:r>
      <w:r w:rsidR="00170F0D">
        <w:lastRenderedPageBreak/>
        <w:t>documents, the process of printing a coin, and overlay stock footage to create a video that can be shared</w:t>
      </w:r>
    </w:p>
    <w:p w14:paraId="3C7BD668" w14:textId="77777777" w:rsidR="00276862" w:rsidRDefault="00276862" w:rsidP="00A91589">
      <w:bookmarkStart w:id="1" w:name="_heading=h.gjdgxs" w:colFirst="0" w:colLast="0"/>
      <w:bookmarkEnd w:id="1"/>
    </w:p>
    <w:sectPr w:rsidR="00276862">
      <w:headerReference w:type="default" r:id="rId20"/>
      <w:footerReference w:type="default" r:id="rId21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665D9" w14:textId="77777777" w:rsidR="00860C54" w:rsidRDefault="00860C54">
      <w:pPr>
        <w:spacing w:after="0" w:line="240" w:lineRule="auto"/>
      </w:pPr>
      <w:r>
        <w:separator/>
      </w:r>
    </w:p>
  </w:endnote>
  <w:endnote w:type="continuationSeparator" w:id="0">
    <w:p w14:paraId="6A0F1689" w14:textId="77777777" w:rsidR="00860C54" w:rsidRDefault="0086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308EF" w14:textId="77777777" w:rsidR="00276862" w:rsidRDefault="0027686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F152C" w14:textId="77777777" w:rsidR="00276862" w:rsidRDefault="00170F0D">
    <w:pPr>
      <w:pBdr>
        <w:top w:val="nil"/>
        <w:left w:val="nil"/>
        <w:bottom w:val="nil"/>
        <w:right w:val="nil"/>
        <w:between w:val="nil"/>
      </w:pBdr>
      <w:tabs>
        <w:tab w:val="left" w:pos="5824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630265A8" wp14:editId="6E02C641">
          <wp:extent cx="5943600" cy="267335"/>
          <wp:effectExtent l="0" t="0" r="0" b="0"/>
          <wp:docPr id="6" name="image2.jpg" descr="foot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foot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67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0FB28" w14:textId="77777777" w:rsidR="00276862" w:rsidRDefault="0027686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78294" w14:textId="77777777" w:rsidR="00276862" w:rsidRDefault="0027686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1CB9268F" w14:textId="77777777" w:rsidR="00276862" w:rsidRDefault="00276862">
    <w:pPr>
      <w:pBdr>
        <w:top w:val="nil"/>
        <w:left w:val="nil"/>
        <w:bottom w:val="nil"/>
        <w:right w:val="nil"/>
        <w:between w:val="nil"/>
      </w:pBdr>
      <w:tabs>
        <w:tab w:val="left" w:pos="582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C9528" w14:textId="77777777" w:rsidR="00860C54" w:rsidRDefault="00860C54">
      <w:pPr>
        <w:spacing w:after="0" w:line="240" w:lineRule="auto"/>
      </w:pPr>
      <w:r>
        <w:separator/>
      </w:r>
    </w:p>
  </w:footnote>
  <w:footnote w:type="continuationSeparator" w:id="0">
    <w:p w14:paraId="15CD1FA3" w14:textId="77777777" w:rsidR="00860C54" w:rsidRDefault="0086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CF41C" w14:textId="77777777" w:rsidR="00276862" w:rsidRDefault="0027686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AB24" w14:textId="77777777" w:rsidR="00276862" w:rsidRDefault="00170F0D">
    <w:pPr>
      <w:pBdr>
        <w:top w:val="nil"/>
        <w:left w:val="nil"/>
        <w:bottom w:val="nil"/>
        <w:right w:val="nil"/>
        <w:between w:val="nil"/>
      </w:pBdr>
      <w:tabs>
        <w:tab w:val="left" w:pos="6469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09C495CD" wp14:editId="55B38501">
          <wp:extent cx="5947705" cy="511751"/>
          <wp:effectExtent l="0" t="0" r="0" b="0"/>
          <wp:docPr id="5" name="image1.jpg" descr="ORISE lesson template header 9-14-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RISE lesson template header 9-14-18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7705" cy="5117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D8954" w14:textId="77777777" w:rsidR="00276862" w:rsidRDefault="00170F0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14:paraId="714A2039" w14:textId="77777777" w:rsidR="00276862" w:rsidRDefault="0027686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43CF0" w14:textId="77777777" w:rsidR="00276862" w:rsidRDefault="00276862">
    <w:pPr>
      <w:pBdr>
        <w:top w:val="nil"/>
        <w:left w:val="nil"/>
        <w:bottom w:val="nil"/>
        <w:right w:val="nil"/>
        <w:between w:val="nil"/>
      </w:pBdr>
      <w:tabs>
        <w:tab w:val="left" w:pos="646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A7063"/>
    <w:multiLevelType w:val="multilevel"/>
    <w:tmpl w:val="A5D8E0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5433F74"/>
    <w:multiLevelType w:val="multilevel"/>
    <w:tmpl w:val="02A008FA"/>
    <w:lvl w:ilvl="0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68B79A2"/>
    <w:multiLevelType w:val="hybridMultilevel"/>
    <w:tmpl w:val="28A49A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6C284F"/>
    <w:multiLevelType w:val="multilevel"/>
    <w:tmpl w:val="02A008FA"/>
    <w:lvl w:ilvl="0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5D14BCA"/>
    <w:multiLevelType w:val="multilevel"/>
    <w:tmpl w:val="3280A9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E64371F"/>
    <w:multiLevelType w:val="hybridMultilevel"/>
    <w:tmpl w:val="B5DC68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4C1729B"/>
    <w:multiLevelType w:val="multilevel"/>
    <w:tmpl w:val="02A008FA"/>
    <w:lvl w:ilvl="0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62"/>
    <w:rsid w:val="00001B15"/>
    <w:rsid w:val="00100B4A"/>
    <w:rsid w:val="00170F0D"/>
    <w:rsid w:val="00220762"/>
    <w:rsid w:val="0022217F"/>
    <w:rsid w:val="00276862"/>
    <w:rsid w:val="003210C4"/>
    <w:rsid w:val="003262BD"/>
    <w:rsid w:val="00357783"/>
    <w:rsid w:val="003D39F6"/>
    <w:rsid w:val="00492126"/>
    <w:rsid w:val="004A3C16"/>
    <w:rsid w:val="004B4AC3"/>
    <w:rsid w:val="005353BC"/>
    <w:rsid w:val="00535A42"/>
    <w:rsid w:val="00581021"/>
    <w:rsid w:val="00614067"/>
    <w:rsid w:val="006608A8"/>
    <w:rsid w:val="00672CBC"/>
    <w:rsid w:val="006C296C"/>
    <w:rsid w:val="006C68F1"/>
    <w:rsid w:val="00712E68"/>
    <w:rsid w:val="00723A10"/>
    <w:rsid w:val="0074086C"/>
    <w:rsid w:val="00764B06"/>
    <w:rsid w:val="007A4339"/>
    <w:rsid w:val="008141CB"/>
    <w:rsid w:val="00860C54"/>
    <w:rsid w:val="008D498C"/>
    <w:rsid w:val="008E1571"/>
    <w:rsid w:val="009B67CC"/>
    <w:rsid w:val="00A54A61"/>
    <w:rsid w:val="00A91589"/>
    <w:rsid w:val="00AC2B18"/>
    <w:rsid w:val="00AD7AE0"/>
    <w:rsid w:val="00AF68BA"/>
    <w:rsid w:val="00B22279"/>
    <w:rsid w:val="00B306C6"/>
    <w:rsid w:val="00B35E29"/>
    <w:rsid w:val="00B71A4C"/>
    <w:rsid w:val="00B87127"/>
    <w:rsid w:val="00BC6A5B"/>
    <w:rsid w:val="00BD0B9A"/>
    <w:rsid w:val="00C50C50"/>
    <w:rsid w:val="00C51A39"/>
    <w:rsid w:val="00CA053C"/>
    <w:rsid w:val="00CC0FD9"/>
    <w:rsid w:val="00D318CB"/>
    <w:rsid w:val="00DA23CB"/>
    <w:rsid w:val="00DA5C02"/>
    <w:rsid w:val="00DB6391"/>
    <w:rsid w:val="00DD135A"/>
    <w:rsid w:val="00E554FA"/>
    <w:rsid w:val="00EC130D"/>
    <w:rsid w:val="00ED5FB2"/>
    <w:rsid w:val="00EE352A"/>
    <w:rsid w:val="00EE5AD2"/>
    <w:rsid w:val="00F82852"/>
    <w:rsid w:val="00F8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7B7C9EDA"/>
  <w15:docId w15:val="{C547856C-E1E2-4E1F-87A1-081C3309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4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336"/>
  </w:style>
  <w:style w:type="paragraph" w:styleId="Footer">
    <w:name w:val="footer"/>
    <w:basedOn w:val="Normal"/>
    <w:link w:val="FooterChar"/>
    <w:uiPriority w:val="99"/>
    <w:unhideWhenUsed/>
    <w:rsid w:val="00A4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336"/>
  </w:style>
  <w:style w:type="paragraph" w:styleId="BalloonText">
    <w:name w:val="Balloon Text"/>
    <w:basedOn w:val="Normal"/>
    <w:link w:val="BalloonTextChar"/>
    <w:uiPriority w:val="99"/>
    <w:semiHidden/>
    <w:unhideWhenUsed/>
    <w:rsid w:val="00A42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3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2336"/>
    <w:pPr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9A02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28C5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CF0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3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pPr>
      <w:spacing w:after="160"/>
    </w:pPr>
    <w:rPr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895F61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BC6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6A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6A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6A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6A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0Z+M6ZRTd4xIREUlJ8DJF5wmWg==">AMUW2mVYL/IlIaPUVaI/hyJwKNlM1LxKd0AScNjLZVhwmIs0PpVdWclF3km5RfHm4FY4sQHLHhd2tqFNuV4wQI2Zuztg5a3g37tjLGgvsAoPIMpcg39590o2+Oxp+tc1JnFKzC9RC7Cl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DDF4702-4316-4F12-90E7-686E48D8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ORAU\ORISE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Mann, Shannon</dc:creator>
  <cp:keywords/>
  <dc:description/>
  <cp:lastModifiedBy>Nelson, Chris</cp:lastModifiedBy>
  <cp:revision>3</cp:revision>
  <dcterms:created xsi:type="dcterms:W3CDTF">2020-10-07T19:46:00Z</dcterms:created>
  <dcterms:modified xsi:type="dcterms:W3CDTF">2021-02-19T13:47:00Z</dcterms:modified>
</cp:coreProperties>
</file>